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A5067">
      <w:pPr>
        <w:autoSpaceDE w:val="0"/>
        <w:autoSpaceDN w:val="0"/>
        <w:spacing w:after="312" w:afterLines="100" w:line="240" w:lineRule="auto"/>
        <w:ind w:firstLine="0" w:firstLineChars="0"/>
        <w:jc w:val="center"/>
        <w:rPr>
          <w:rFonts w:hint="eastAsia" w:ascii="华文新魏" w:hAnsi="楷体" w:eastAsia="华文新魏" w:cs="宋体"/>
          <w:b/>
          <w:bCs/>
          <w:color w:val="0000FF"/>
          <w:kern w:val="0"/>
          <w:sz w:val="48"/>
          <w:szCs w:val="48"/>
        </w:rPr>
      </w:pPr>
      <w:r>
        <w:rPr>
          <w:rFonts w:ascii="华文新魏" w:hAnsi="楷体" w:eastAsia="华文新魏" w:cs="宋体"/>
          <w:b/>
          <w:bCs/>
          <w:color w:val="0000FF"/>
          <w:kern w:val="0"/>
          <w:sz w:val="48"/>
          <w:szCs w:val="48"/>
        </w:rPr>
        <w:t>202</w:t>
      </w:r>
      <w:r>
        <w:rPr>
          <w:rFonts w:hint="eastAsia" w:ascii="华文新魏" w:hAnsi="楷体" w:eastAsia="华文新魏" w:cs="宋体"/>
          <w:b/>
          <w:bCs/>
          <w:color w:val="0000FF"/>
          <w:kern w:val="0"/>
          <w:sz w:val="48"/>
          <w:szCs w:val="48"/>
        </w:rPr>
        <w:t>5第</w:t>
      </w:r>
      <w:r>
        <w:rPr>
          <w:rFonts w:hint="eastAsia" w:ascii="华文新魏" w:hAnsi="楷体" w:eastAsia="华文新魏" w:cs="宋体"/>
          <w:b/>
          <w:bCs/>
          <w:color w:val="0000FF"/>
          <w:kern w:val="0"/>
          <w:sz w:val="48"/>
          <w:szCs w:val="48"/>
          <w:lang w:val="en-US" w:eastAsia="zh-CN"/>
        </w:rPr>
        <w:t>五</w:t>
      </w:r>
      <w:r>
        <w:rPr>
          <w:rFonts w:hint="eastAsia" w:ascii="华文新魏" w:hAnsi="楷体" w:eastAsia="华文新魏" w:cs="宋体"/>
          <w:b/>
          <w:bCs/>
          <w:color w:val="0000FF"/>
          <w:kern w:val="0"/>
          <w:sz w:val="48"/>
          <w:szCs w:val="48"/>
        </w:rPr>
        <w:t>届智能无人系统应用挑战赛</w:t>
      </w:r>
    </w:p>
    <w:p w14:paraId="70160141">
      <w:pPr>
        <w:autoSpaceDE w:val="0"/>
        <w:autoSpaceDN w:val="0"/>
        <w:spacing w:line="240" w:lineRule="auto"/>
        <w:ind w:firstLine="0" w:firstLineChars="0"/>
        <w:jc w:val="center"/>
        <w:rPr>
          <w:rFonts w:hint="eastAsia" w:ascii="宋体" w:hAnsi="宋体" w:cs="宋体"/>
          <w:b/>
          <w:bCs/>
          <w:kern w:val="0"/>
          <w:sz w:val="32"/>
          <w:szCs w:val="32"/>
          <w:lang w:val="en-US" w:eastAsia="zh-CN"/>
        </w:rPr>
      </w:pPr>
      <w:r>
        <w:rPr>
          <w:rFonts w:hint="eastAsia" w:ascii="宋体" w:hAnsi="宋体" w:cs="宋体"/>
          <w:b/>
          <w:bCs/>
          <w:kern w:val="0"/>
          <w:sz w:val="32"/>
          <w:szCs w:val="32"/>
        </w:rPr>
        <w:t>自主赛道</w:t>
      </w:r>
      <w:r>
        <w:rPr>
          <w:rFonts w:hint="eastAsia" w:ascii="宋体" w:hAnsi="宋体" w:cs="宋体"/>
          <w:b/>
          <w:bCs/>
          <w:kern w:val="0"/>
          <w:sz w:val="32"/>
          <w:szCs w:val="32"/>
          <w:lang w:eastAsia="zh-CN"/>
        </w:rPr>
        <w:t>—</w:t>
      </w:r>
      <w:r>
        <w:rPr>
          <w:rFonts w:hint="eastAsia" w:ascii="宋体" w:hAnsi="宋体" w:cs="宋体"/>
          <w:b/>
          <w:bCs/>
          <w:kern w:val="0"/>
          <w:sz w:val="32"/>
          <w:szCs w:val="32"/>
        </w:rPr>
        <w:t>协同追踪</w:t>
      </w:r>
      <w:r>
        <w:rPr>
          <w:rFonts w:hint="eastAsia" w:ascii="宋体" w:hAnsi="宋体" w:cs="宋体"/>
          <w:b/>
          <w:bCs/>
          <w:kern w:val="0"/>
          <w:sz w:val="32"/>
          <w:szCs w:val="32"/>
          <w:lang w:val="en-US" w:eastAsia="zh-CN"/>
        </w:rPr>
        <w:t>3.0</w:t>
      </w:r>
    </w:p>
    <w:p w14:paraId="6D2B325E">
      <w:pPr>
        <w:autoSpaceDE w:val="0"/>
        <w:autoSpaceDN w:val="0"/>
        <w:spacing w:line="240" w:lineRule="auto"/>
        <w:ind w:firstLine="0" w:firstLineChars="0"/>
        <w:jc w:val="center"/>
        <w:rPr>
          <w:rFonts w:hint="eastAsia" w:ascii="宋体" w:hAnsi="宋体" w:cs="宋体"/>
          <w:kern w:val="0"/>
          <w:sz w:val="32"/>
          <w:szCs w:val="32"/>
        </w:rPr>
      </w:pPr>
      <w:r>
        <w:rPr>
          <w:rFonts w:ascii="宋体" w:hAnsi="宋体" w:cs="宋体"/>
          <w:kern w:val="0"/>
          <w:sz w:val="32"/>
          <w:szCs w:val="32"/>
        </w:rPr>
        <w:t>竞赛规则</w:t>
      </w:r>
      <w:r>
        <w:rPr>
          <w:rFonts w:hint="eastAsia" w:ascii="宋体" w:hAnsi="宋体" w:cs="宋体"/>
          <w:kern w:val="0"/>
          <w:sz w:val="32"/>
          <w:szCs w:val="32"/>
        </w:rPr>
        <w:t>（第一版）</w:t>
      </w:r>
    </w:p>
    <w:p w14:paraId="2D382DC5">
      <w:pPr>
        <w:ind w:firstLine="0" w:firstLineChars="0"/>
      </w:pPr>
    </w:p>
    <w:sdt>
      <w:sdtPr>
        <w:rPr>
          <w:rFonts w:ascii="Times New Roman" w:hAnsi="Times New Roman" w:eastAsia="宋体" w:cstheme="minorBidi"/>
          <w:color w:val="auto"/>
          <w:kern w:val="2"/>
          <w:sz w:val="21"/>
          <w:szCs w:val="22"/>
          <w:lang w:val="zh-CN"/>
        </w:rPr>
        <w:id w:val="1962381340"/>
        <w:docPartObj>
          <w:docPartGallery w:val="Table of Contents"/>
          <w:docPartUnique/>
        </w:docPartObj>
      </w:sdtPr>
      <w:sdtEndPr>
        <w:rPr>
          <w:rFonts w:ascii="Times New Roman" w:hAnsi="Times New Roman" w:eastAsia="宋体" w:cstheme="minorBidi"/>
          <w:color w:val="auto"/>
          <w:kern w:val="2"/>
          <w:sz w:val="21"/>
          <w:szCs w:val="22"/>
          <w:lang w:val="zh-CN"/>
        </w:rPr>
      </w:sdtEndPr>
      <w:sdtContent>
        <w:p w14:paraId="5F40AE83">
          <w:pPr>
            <w:pStyle w:val="30"/>
            <w:jc w:val="center"/>
            <w:rPr>
              <w:rFonts w:hint="eastAsia"/>
              <w:b/>
              <w:bCs/>
            </w:rPr>
          </w:pPr>
          <w:r>
            <w:rPr>
              <w:b/>
              <w:bCs/>
              <w:lang w:val="zh-CN"/>
            </w:rPr>
            <w:t>目录</w:t>
          </w:r>
        </w:p>
        <w:p w14:paraId="30E6A097">
          <w:pPr>
            <w:pStyle w:val="9"/>
            <w:tabs>
              <w:tab w:val="right" w:leader="dot" w:pos="8306"/>
            </w:tabs>
          </w:pPr>
          <w:r>
            <w:fldChar w:fldCharType="begin"/>
          </w:r>
          <w:r>
            <w:instrText xml:space="preserve"> TOC \o "1-3" \h \z \u </w:instrText>
          </w:r>
          <w:r>
            <w:fldChar w:fldCharType="separate"/>
          </w:r>
          <w:r>
            <w:fldChar w:fldCharType="begin"/>
          </w:r>
          <w:r>
            <w:instrText xml:space="preserve"> HYPERLINK \l _Toc13828 </w:instrText>
          </w:r>
          <w:r>
            <w:fldChar w:fldCharType="separate"/>
          </w:r>
          <w:r>
            <w:rPr>
              <w:rFonts w:hint="eastAsia" w:ascii="宋体" w:hAnsi="宋体"/>
              <w:szCs w:val="36"/>
            </w:rPr>
            <w:t>一、 赛事背景</w:t>
          </w:r>
          <w:r>
            <w:tab/>
          </w:r>
          <w:r>
            <w:fldChar w:fldCharType="begin"/>
          </w:r>
          <w:r>
            <w:instrText xml:space="preserve"> PAGEREF _Toc13828 \h </w:instrText>
          </w:r>
          <w:r>
            <w:fldChar w:fldCharType="separate"/>
          </w:r>
          <w:r>
            <w:t>1</w:t>
          </w:r>
          <w:r>
            <w:fldChar w:fldCharType="end"/>
          </w:r>
          <w:r>
            <w:fldChar w:fldCharType="end"/>
          </w:r>
        </w:p>
        <w:p w14:paraId="30C13BBF">
          <w:pPr>
            <w:pStyle w:val="9"/>
            <w:tabs>
              <w:tab w:val="right" w:leader="dot" w:pos="8306"/>
            </w:tabs>
          </w:pPr>
          <w:r>
            <w:rPr>
              <w:lang w:val="zh-CN"/>
            </w:rPr>
            <w:fldChar w:fldCharType="begin"/>
          </w:r>
          <w:r>
            <w:rPr>
              <w:lang w:val="zh-CN"/>
            </w:rPr>
            <w:instrText xml:space="preserve"> HYPERLINK \l _Toc23321 </w:instrText>
          </w:r>
          <w:r>
            <w:rPr>
              <w:lang w:val="zh-CN"/>
            </w:rPr>
            <w:fldChar w:fldCharType="separate"/>
          </w:r>
          <w:r>
            <w:rPr>
              <w:rFonts w:hint="eastAsia" w:ascii="宋体" w:hAnsi="宋体"/>
              <w:szCs w:val="36"/>
            </w:rPr>
            <w:t>二、 任务设置</w:t>
          </w:r>
          <w:r>
            <w:tab/>
          </w:r>
          <w:r>
            <w:fldChar w:fldCharType="begin"/>
          </w:r>
          <w:r>
            <w:instrText xml:space="preserve"> PAGEREF _Toc23321 \h </w:instrText>
          </w:r>
          <w:r>
            <w:fldChar w:fldCharType="separate"/>
          </w:r>
          <w:r>
            <w:t>1</w:t>
          </w:r>
          <w:r>
            <w:fldChar w:fldCharType="end"/>
          </w:r>
          <w:r>
            <w:rPr>
              <w:lang w:val="zh-CN"/>
            </w:rPr>
            <w:fldChar w:fldCharType="end"/>
          </w:r>
        </w:p>
        <w:p w14:paraId="7179B255">
          <w:pPr>
            <w:pStyle w:val="9"/>
            <w:tabs>
              <w:tab w:val="right" w:leader="dot" w:pos="8306"/>
            </w:tabs>
          </w:pPr>
          <w:r>
            <w:rPr>
              <w:lang w:val="zh-CN"/>
            </w:rPr>
            <w:fldChar w:fldCharType="begin"/>
          </w:r>
          <w:r>
            <w:rPr>
              <w:lang w:val="zh-CN"/>
            </w:rPr>
            <w:instrText xml:space="preserve"> HYPERLINK \l _Toc15741 </w:instrText>
          </w:r>
          <w:r>
            <w:rPr>
              <w:lang w:val="zh-CN"/>
            </w:rPr>
            <w:fldChar w:fldCharType="separate"/>
          </w:r>
          <w:r>
            <w:rPr>
              <w:rFonts w:hint="eastAsia" w:ascii="宋体" w:hAnsi="宋体"/>
              <w:bCs/>
              <w:szCs w:val="28"/>
            </w:rPr>
            <w:t>2.1任务流程</w:t>
          </w:r>
          <w:r>
            <w:tab/>
          </w:r>
          <w:r>
            <w:fldChar w:fldCharType="begin"/>
          </w:r>
          <w:r>
            <w:instrText xml:space="preserve"> PAGEREF _Toc15741 \h </w:instrText>
          </w:r>
          <w:r>
            <w:fldChar w:fldCharType="separate"/>
          </w:r>
          <w:r>
            <w:t>1</w:t>
          </w:r>
          <w:r>
            <w:fldChar w:fldCharType="end"/>
          </w:r>
          <w:r>
            <w:rPr>
              <w:lang w:val="zh-CN"/>
            </w:rPr>
            <w:fldChar w:fldCharType="end"/>
          </w:r>
        </w:p>
        <w:p w14:paraId="487587C3">
          <w:pPr>
            <w:pStyle w:val="9"/>
            <w:tabs>
              <w:tab w:val="right" w:leader="dot" w:pos="8306"/>
            </w:tabs>
          </w:pPr>
          <w:r>
            <w:rPr>
              <w:lang w:val="zh-CN"/>
            </w:rPr>
            <w:fldChar w:fldCharType="begin"/>
          </w:r>
          <w:r>
            <w:rPr>
              <w:lang w:val="zh-CN"/>
            </w:rPr>
            <w:instrText xml:space="preserve"> HYPERLINK \l _Toc11987 </w:instrText>
          </w:r>
          <w:r>
            <w:rPr>
              <w:lang w:val="zh-CN"/>
            </w:rPr>
            <w:fldChar w:fldCharType="separate"/>
          </w:r>
          <w:r>
            <w:rPr>
              <w:rFonts w:hint="default" w:ascii="宋体" w:hAnsi="宋体"/>
              <w:bCs/>
              <w:szCs w:val="28"/>
            </w:rPr>
            <w:t xml:space="preserve">2.2 </w:t>
          </w:r>
          <w:r>
            <w:rPr>
              <w:rFonts w:hint="eastAsia" w:ascii="宋体" w:hAnsi="宋体"/>
              <w:bCs/>
              <w:szCs w:val="28"/>
            </w:rPr>
            <w:t>提交的结果形式</w:t>
          </w:r>
          <w:r>
            <w:tab/>
          </w:r>
          <w:r>
            <w:fldChar w:fldCharType="begin"/>
          </w:r>
          <w:r>
            <w:instrText xml:space="preserve"> PAGEREF _Toc11987 \h </w:instrText>
          </w:r>
          <w:r>
            <w:fldChar w:fldCharType="separate"/>
          </w:r>
          <w:r>
            <w:t>2</w:t>
          </w:r>
          <w:r>
            <w:fldChar w:fldCharType="end"/>
          </w:r>
          <w:r>
            <w:rPr>
              <w:lang w:val="zh-CN"/>
            </w:rPr>
            <w:fldChar w:fldCharType="end"/>
          </w:r>
        </w:p>
        <w:p w14:paraId="0154FBA2">
          <w:pPr>
            <w:pStyle w:val="9"/>
            <w:tabs>
              <w:tab w:val="right" w:leader="dot" w:pos="8306"/>
            </w:tabs>
          </w:pPr>
          <w:r>
            <w:rPr>
              <w:lang w:val="zh-CN"/>
            </w:rPr>
            <w:fldChar w:fldCharType="begin"/>
          </w:r>
          <w:r>
            <w:rPr>
              <w:lang w:val="zh-CN"/>
            </w:rPr>
            <w:instrText xml:space="preserve"> HYPERLINK \l _Toc10491 </w:instrText>
          </w:r>
          <w:r>
            <w:rPr>
              <w:lang w:val="zh-CN"/>
            </w:rPr>
            <w:fldChar w:fldCharType="separate"/>
          </w:r>
          <w:r>
            <w:rPr>
              <w:rFonts w:hint="default" w:ascii="宋体" w:hAnsi="宋体"/>
              <w:bCs/>
              <w:szCs w:val="28"/>
            </w:rPr>
            <w:t xml:space="preserve">2.3 </w:t>
          </w:r>
          <w:r>
            <w:rPr>
              <w:rFonts w:hint="eastAsia" w:ascii="宋体" w:hAnsi="宋体"/>
              <w:bCs/>
              <w:szCs w:val="28"/>
            </w:rPr>
            <w:t>无人机的技术要求</w:t>
          </w:r>
          <w:r>
            <w:tab/>
          </w:r>
          <w:r>
            <w:fldChar w:fldCharType="begin"/>
          </w:r>
          <w:r>
            <w:instrText xml:space="preserve"> PAGEREF _Toc10491 \h </w:instrText>
          </w:r>
          <w:r>
            <w:fldChar w:fldCharType="separate"/>
          </w:r>
          <w:r>
            <w:t>3</w:t>
          </w:r>
          <w:r>
            <w:fldChar w:fldCharType="end"/>
          </w:r>
          <w:r>
            <w:rPr>
              <w:lang w:val="zh-CN"/>
            </w:rPr>
            <w:fldChar w:fldCharType="end"/>
          </w:r>
        </w:p>
        <w:p w14:paraId="341B5A12">
          <w:pPr>
            <w:pStyle w:val="9"/>
            <w:tabs>
              <w:tab w:val="right" w:leader="dot" w:pos="8306"/>
            </w:tabs>
          </w:pPr>
          <w:r>
            <w:rPr>
              <w:lang w:val="zh-CN"/>
            </w:rPr>
            <w:fldChar w:fldCharType="begin"/>
          </w:r>
          <w:r>
            <w:rPr>
              <w:lang w:val="zh-CN"/>
            </w:rPr>
            <w:instrText xml:space="preserve"> HYPERLINK \l _Toc18681 </w:instrText>
          </w:r>
          <w:r>
            <w:rPr>
              <w:lang w:val="zh-CN"/>
            </w:rPr>
            <w:fldChar w:fldCharType="separate"/>
          </w:r>
          <w:r>
            <w:rPr>
              <w:rFonts w:hint="default" w:ascii="宋体" w:hAnsi="宋体"/>
              <w:bCs/>
              <w:szCs w:val="28"/>
            </w:rPr>
            <w:t xml:space="preserve">2.4 </w:t>
          </w:r>
          <w:r>
            <w:rPr>
              <w:rFonts w:hint="eastAsia" w:ascii="宋体" w:hAnsi="宋体"/>
              <w:bCs/>
              <w:szCs w:val="28"/>
            </w:rPr>
            <w:t>场地设置</w:t>
          </w:r>
          <w:r>
            <w:tab/>
          </w:r>
          <w:r>
            <w:fldChar w:fldCharType="begin"/>
          </w:r>
          <w:r>
            <w:instrText xml:space="preserve"> PAGEREF _Toc18681 \h </w:instrText>
          </w:r>
          <w:r>
            <w:fldChar w:fldCharType="separate"/>
          </w:r>
          <w:r>
            <w:t>3</w:t>
          </w:r>
          <w:r>
            <w:fldChar w:fldCharType="end"/>
          </w:r>
          <w:r>
            <w:rPr>
              <w:lang w:val="zh-CN"/>
            </w:rPr>
            <w:fldChar w:fldCharType="end"/>
          </w:r>
        </w:p>
        <w:p w14:paraId="4813E900">
          <w:pPr>
            <w:pStyle w:val="9"/>
            <w:tabs>
              <w:tab w:val="right" w:leader="dot" w:pos="8306"/>
            </w:tabs>
          </w:pPr>
          <w:r>
            <w:rPr>
              <w:lang w:val="zh-CN"/>
            </w:rPr>
            <w:fldChar w:fldCharType="begin"/>
          </w:r>
          <w:r>
            <w:rPr>
              <w:lang w:val="zh-CN"/>
            </w:rPr>
            <w:instrText xml:space="preserve"> HYPERLINK \l _Toc4819 </w:instrText>
          </w:r>
          <w:r>
            <w:rPr>
              <w:lang w:val="zh-CN"/>
            </w:rPr>
            <w:fldChar w:fldCharType="separate"/>
          </w:r>
          <w:r>
            <w:rPr>
              <w:rFonts w:hint="eastAsia" w:ascii="宋体" w:hAnsi="宋体"/>
              <w:szCs w:val="36"/>
            </w:rPr>
            <w:t>三、 评分标准</w:t>
          </w:r>
          <w:r>
            <w:tab/>
          </w:r>
          <w:r>
            <w:fldChar w:fldCharType="begin"/>
          </w:r>
          <w:r>
            <w:instrText xml:space="preserve"> PAGEREF _Toc4819 \h </w:instrText>
          </w:r>
          <w:r>
            <w:fldChar w:fldCharType="separate"/>
          </w:r>
          <w:r>
            <w:t>4</w:t>
          </w:r>
          <w:r>
            <w:fldChar w:fldCharType="end"/>
          </w:r>
          <w:r>
            <w:rPr>
              <w:lang w:val="zh-CN"/>
            </w:rPr>
            <w:fldChar w:fldCharType="end"/>
          </w:r>
        </w:p>
        <w:p w14:paraId="0D903106">
          <w:pPr>
            <w:pStyle w:val="9"/>
            <w:tabs>
              <w:tab w:val="right" w:leader="dot" w:pos="8306"/>
            </w:tabs>
          </w:pPr>
          <w:r>
            <w:rPr>
              <w:lang w:val="zh-CN"/>
            </w:rPr>
            <w:fldChar w:fldCharType="begin"/>
          </w:r>
          <w:r>
            <w:rPr>
              <w:lang w:val="zh-CN"/>
            </w:rPr>
            <w:instrText xml:space="preserve"> HYPERLINK \l _Toc30772 </w:instrText>
          </w:r>
          <w:r>
            <w:rPr>
              <w:lang w:val="zh-CN"/>
            </w:rPr>
            <w:fldChar w:fldCharType="separate"/>
          </w:r>
          <w:r>
            <w:rPr>
              <w:rFonts w:hint="eastAsia" w:ascii="宋体" w:hAnsi="宋体"/>
              <w:bCs/>
              <w:szCs w:val="28"/>
            </w:rPr>
            <w:t>3.1定位精度计分规则</w:t>
          </w:r>
          <w:r>
            <w:tab/>
          </w:r>
          <w:r>
            <w:fldChar w:fldCharType="begin"/>
          </w:r>
          <w:r>
            <w:instrText xml:space="preserve"> PAGEREF _Toc30772 \h </w:instrText>
          </w:r>
          <w:r>
            <w:fldChar w:fldCharType="separate"/>
          </w:r>
          <w:r>
            <w:t>4</w:t>
          </w:r>
          <w:r>
            <w:fldChar w:fldCharType="end"/>
          </w:r>
          <w:r>
            <w:rPr>
              <w:lang w:val="zh-CN"/>
            </w:rPr>
            <w:fldChar w:fldCharType="end"/>
          </w:r>
        </w:p>
        <w:p w14:paraId="62A11C53">
          <w:pPr>
            <w:pStyle w:val="9"/>
            <w:tabs>
              <w:tab w:val="right" w:leader="dot" w:pos="8306"/>
            </w:tabs>
          </w:pPr>
          <w:r>
            <w:rPr>
              <w:lang w:val="zh-CN"/>
            </w:rPr>
            <w:fldChar w:fldCharType="begin"/>
          </w:r>
          <w:r>
            <w:rPr>
              <w:lang w:val="zh-CN"/>
            </w:rPr>
            <w:instrText xml:space="preserve"> HYPERLINK \l _Toc32241 </w:instrText>
          </w:r>
          <w:r>
            <w:rPr>
              <w:lang w:val="zh-CN"/>
            </w:rPr>
            <w:fldChar w:fldCharType="separate"/>
          </w:r>
          <w:r>
            <w:rPr>
              <w:rFonts w:hint="eastAsia" w:ascii="宋体" w:hAnsi="宋体"/>
              <w:bCs/>
              <w:szCs w:val="28"/>
            </w:rPr>
            <w:t>3.2 各方案的计分权重</w:t>
          </w:r>
          <m:oMath>
            <m:r>
              <m:rPr/>
              <w:rPr>
                <w:rFonts w:ascii="Cambria Math" w:hAnsi="Cambria Math"/>
                <w:szCs w:val="28"/>
              </w:rPr>
              <m:t>k</m:t>
            </m:r>
          </m:oMath>
          <w:r>
            <w:rPr>
              <w:rFonts w:hint="eastAsia" w:ascii="宋体" w:hAnsi="宋体"/>
              <w:bCs/>
              <w:szCs w:val="28"/>
            </w:rPr>
            <w:t>的取值</w:t>
          </w:r>
          <w:r>
            <w:tab/>
          </w:r>
          <w:r>
            <w:fldChar w:fldCharType="begin"/>
          </w:r>
          <w:r>
            <w:instrText xml:space="preserve"> PAGEREF _Toc32241 \h </w:instrText>
          </w:r>
          <w:r>
            <w:fldChar w:fldCharType="separate"/>
          </w:r>
          <w:r>
            <w:t>5</w:t>
          </w:r>
          <w:r>
            <w:fldChar w:fldCharType="end"/>
          </w:r>
          <w:r>
            <w:rPr>
              <w:lang w:val="zh-CN"/>
            </w:rPr>
            <w:fldChar w:fldCharType="end"/>
          </w:r>
        </w:p>
        <w:p w14:paraId="0A30B0D7">
          <w:pPr>
            <w:pStyle w:val="9"/>
            <w:tabs>
              <w:tab w:val="right" w:leader="dot" w:pos="8306"/>
            </w:tabs>
          </w:pPr>
          <w:r>
            <w:rPr>
              <w:lang w:val="zh-CN"/>
            </w:rPr>
            <w:fldChar w:fldCharType="begin"/>
          </w:r>
          <w:r>
            <w:rPr>
              <w:lang w:val="zh-CN"/>
            </w:rPr>
            <w:instrText xml:space="preserve"> HYPERLINK \l _Toc3850 </w:instrText>
          </w:r>
          <w:r>
            <w:rPr>
              <w:lang w:val="zh-CN"/>
            </w:rPr>
            <w:fldChar w:fldCharType="separate"/>
          </w:r>
          <w:r>
            <w:rPr>
              <w:rFonts w:hint="eastAsia" w:ascii="宋体" w:hAnsi="宋体"/>
              <w:bCs/>
              <w:szCs w:val="28"/>
            </w:rPr>
            <w:t>3.3手动/自动判定标准</w:t>
          </w:r>
          <w:r>
            <w:tab/>
          </w:r>
          <w:r>
            <w:fldChar w:fldCharType="begin"/>
          </w:r>
          <w:r>
            <w:instrText xml:space="preserve"> PAGEREF _Toc3850 \h </w:instrText>
          </w:r>
          <w:r>
            <w:fldChar w:fldCharType="separate"/>
          </w:r>
          <w:r>
            <w:t>5</w:t>
          </w:r>
          <w:r>
            <w:fldChar w:fldCharType="end"/>
          </w:r>
          <w:r>
            <w:rPr>
              <w:lang w:val="zh-CN"/>
            </w:rPr>
            <w:fldChar w:fldCharType="end"/>
          </w:r>
        </w:p>
        <w:p w14:paraId="49FA21FF">
          <w:pPr>
            <w:pStyle w:val="9"/>
            <w:tabs>
              <w:tab w:val="right" w:leader="dot" w:pos="8306"/>
            </w:tabs>
          </w:pPr>
          <w:r>
            <w:rPr>
              <w:lang w:val="zh-CN"/>
            </w:rPr>
            <w:fldChar w:fldCharType="begin"/>
          </w:r>
          <w:r>
            <w:rPr>
              <w:lang w:val="zh-CN"/>
            </w:rPr>
            <w:instrText xml:space="preserve"> HYPERLINK \l _Toc26882 </w:instrText>
          </w:r>
          <w:r>
            <w:rPr>
              <w:lang w:val="zh-CN"/>
            </w:rPr>
            <w:fldChar w:fldCharType="separate"/>
          </w:r>
          <w:r>
            <w:rPr>
              <w:rFonts w:hint="eastAsia" w:ascii="宋体" w:hAnsi="宋体"/>
              <w:szCs w:val="36"/>
            </w:rPr>
            <w:t>四、 补充说明</w:t>
          </w:r>
          <w:r>
            <w:tab/>
          </w:r>
          <w:r>
            <w:fldChar w:fldCharType="begin"/>
          </w:r>
          <w:r>
            <w:instrText xml:space="preserve"> PAGEREF _Toc26882 \h </w:instrText>
          </w:r>
          <w:r>
            <w:fldChar w:fldCharType="separate"/>
          </w:r>
          <w:r>
            <w:t>5</w:t>
          </w:r>
          <w:r>
            <w:fldChar w:fldCharType="end"/>
          </w:r>
          <w:r>
            <w:rPr>
              <w:lang w:val="zh-CN"/>
            </w:rPr>
            <w:fldChar w:fldCharType="end"/>
          </w:r>
        </w:p>
        <w:p w14:paraId="7C1158BE">
          <w:pPr>
            <w:pStyle w:val="9"/>
            <w:tabs>
              <w:tab w:val="right" w:leader="dot" w:pos="8306"/>
            </w:tabs>
          </w:pPr>
          <w:r>
            <w:rPr>
              <w:lang w:val="zh-CN"/>
            </w:rPr>
            <w:fldChar w:fldCharType="begin"/>
          </w:r>
          <w:r>
            <w:rPr>
              <w:lang w:val="zh-CN"/>
            </w:rPr>
            <w:instrText xml:space="preserve"> HYPERLINK \l _Toc5828 </w:instrText>
          </w:r>
          <w:r>
            <w:rPr>
              <w:lang w:val="zh-CN"/>
            </w:rPr>
            <w:fldChar w:fldCharType="separate"/>
          </w:r>
          <w:r>
            <w:rPr>
              <w:rFonts w:hint="eastAsia" w:ascii="宋体" w:hAnsi="宋体"/>
              <w:szCs w:val="36"/>
            </w:rPr>
            <w:t>五、 协议报文格式说明</w:t>
          </w:r>
          <w:r>
            <w:tab/>
          </w:r>
          <w:r>
            <w:fldChar w:fldCharType="begin"/>
          </w:r>
          <w:r>
            <w:instrText xml:space="preserve"> PAGEREF _Toc5828 \h </w:instrText>
          </w:r>
          <w:r>
            <w:fldChar w:fldCharType="separate"/>
          </w:r>
          <w:r>
            <w:t>6</w:t>
          </w:r>
          <w:r>
            <w:fldChar w:fldCharType="end"/>
          </w:r>
          <w:r>
            <w:rPr>
              <w:lang w:val="zh-CN"/>
            </w:rPr>
            <w:fldChar w:fldCharType="end"/>
          </w:r>
        </w:p>
        <w:p w14:paraId="3ADB1063">
          <w:pPr>
            <w:pStyle w:val="9"/>
            <w:tabs>
              <w:tab w:val="right" w:leader="dot" w:pos="8306"/>
            </w:tabs>
          </w:pPr>
          <w:r>
            <w:rPr>
              <w:lang w:val="zh-CN"/>
            </w:rPr>
            <w:fldChar w:fldCharType="begin"/>
          </w:r>
          <w:r>
            <w:rPr>
              <w:lang w:val="zh-CN"/>
            </w:rPr>
            <w:instrText xml:space="preserve"> HYPERLINK \l _Toc28719 </w:instrText>
          </w:r>
          <w:r>
            <w:rPr>
              <w:lang w:val="zh-CN"/>
            </w:rPr>
            <w:fldChar w:fldCharType="separate"/>
          </w:r>
          <w:r>
            <w:rPr>
              <w:rFonts w:hint="eastAsia" w:ascii="宋体" w:hAnsi="宋体"/>
              <w:bCs/>
              <w:szCs w:val="28"/>
            </w:rPr>
            <w:t>5.1 报文协议格式</w:t>
          </w:r>
          <w:r>
            <w:tab/>
          </w:r>
          <w:r>
            <w:fldChar w:fldCharType="begin"/>
          </w:r>
          <w:r>
            <w:instrText xml:space="preserve"> PAGEREF _Toc28719 \h </w:instrText>
          </w:r>
          <w:r>
            <w:fldChar w:fldCharType="separate"/>
          </w:r>
          <w:r>
            <w:t>6</w:t>
          </w:r>
          <w:r>
            <w:fldChar w:fldCharType="end"/>
          </w:r>
          <w:r>
            <w:rPr>
              <w:lang w:val="zh-CN"/>
            </w:rPr>
            <w:fldChar w:fldCharType="end"/>
          </w:r>
        </w:p>
        <w:p w14:paraId="52A19556">
          <w:pPr>
            <w:pStyle w:val="9"/>
            <w:tabs>
              <w:tab w:val="right" w:leader="dot" w:pos="8306"/>
            </w:tabs>
          </w:pPr>
          <w:r>
            <w:rPr>
              <w:lang w:val="zh-CN"/>
            </w:rPr>
            <w:fldChar w:fldCharType="begin"/>
          </w:r>
          <w:r>
            <w:rPr>
              <w:lang w:val="zh-CN"/>
            </w:rPr>
            <w:instrText xml:space="preserve"> HYPERLINK \l _Toc15046 </w:instrText>
          </w:r>
          <w:r>
            <w:rPr>
              <w:lang w:val="zh-CN"/>
            </w:rPr>
            <w:fldChar w:fldCharType="separate"/>
          </w:r>
          <w:r>
            <w:rPr>
              <w:rFonts w:hint="eastAsia" w:ascii="宋体" w:hAnsi="宋体"/>
              <w:bCs/>
              <w:szCs w:val="28"/>
            </w:rPr>
            <w:t>5.2 裁判端向参赛队伍发送指令协议说明</w:t>
          </w:r>
          <w:r>
            <w:tab/>
          </w:r>
          <w:r>
            <w:fldChar w:fldCharType="begin"/>
          </w:r>
          <w:r>
            <w:instrText xml:space="preserve"> PAGEREF _Toc15046 \h </w:instrText>
          </w:r>
          <w:r>
            <w:fldChar w:fldCharType="separate"/>
          </w:r>
          <w:r>
            <w:t>7</w:t>
          </w:r>
          <w:r>
            <w:fldChar w:fldCharType="end"/>
          </w:r>
          <w:r>
            <w:rPr>
              <w:lang w:val="zh-CN"/>
            </w:rPr>
            <w:fldChar w:fldCharType="end"/>
          </w:r>
        </w:p>
        <w:p w14:paraId="050549CB">
          <w:pPr>
            <w:pStyle w:val="9"/>
            <w:tabs>
              <w:tab w:val="right" w:leader="dot" w:pos="8306"/>
            </w:tabs>
          </w:pPr>
          <w:r>
            <w:rPr>
              <w:lang w:val="zh-CN"/>
            </w:rPr>
            <w:fldChar w:fldCharType="begin"/>
          </w:r>
          <w:r>
            <w:rPr>
              <w:lang w:val="zh-CN"/>
            </w:rPr>
            <w:instrText xml:space="preserve"> HYPERLINK \l _Toc6573 </w:instrText>
          </w:r>
          <w:r>
            <w:rPr>
              <w:lang w:val="zh-CN"/>
            </w:rPr>
            <w:fldChar w:fldCharType="separate"/>
          </w:r>
          <w:r>
            <w:rPr>
              <w:rFonts w:hint="eastAsia" w:ascii="宋体" w:hAnsi="宋体"/>
              <w:bCs/>
              <w:szCs w:val="28"/>
            </w:rPr>
            <w:t>5.3 参赛队伍向裁判端发送指令协议说明</w:t>
          </w:r>
          <w:r>
            <w:tab/>
          </w:r>
          <w:r>
            <w:fldChar w:fldCharType="begin"/>
          </w:r>
          <w:r>
            <w:instrText xml:space="preserve"> PAGEREF _Toc6573 \h </w:instrText>
          </w:r>
          <w:r>
            <w:fldChar w:fldCharType="separate"/>
          </w:r>
          <w:r>
            <w:t>7</w:t>
          </w:r>
          <w:r>
            <w:fldChar w:fldCharType="end"/>
          </w:r>
          <w:r>
            <w:rPr>
              <w:lang w:val="zh-CN"/>
            </w:rPr>
            <w:fldChar w:fldCharType="end"/>
          </w:r>
        </w:p>
        <w:p w14:paraId="11ADFAB8">
          <w:pPr>
            <w:ind w:firstLine="0" w:firstLineChars="0"/>
          </w:pPr>
          <w:r>
            <w:rPr>
              <w:lang w:val="zh-CN"/>
            </w:rPr>
            <w:fldChar w:fldCharType="end"/>
          </w:r>
        </w:p>
      </w:sdtContent>
    </w:sdt>
    <w:p w14:paraId="5A782847">
      <w:pPr>
        <w:spacing w:after="156" w:afterLines="50"/>
        <w:ind w:firstLine="0" w:firstLineChars="0"/>
        <w:rPr>
          <w:b/>
          <w:bCs/>
          <w:color w:val="FF0000"/>
          <w:sz w:val="28"/>
          <w:szCs w:val="28"/>
        </w:rPr>
      </w:pPr>
      <w:r>
        <w:t xml:space="preserve"> </w:t>
      </w:r>
      <w:bookmarkStart w:id="0" w:name="_Toc132617140"/>
      <w:r>
        <w:rPr>
          <w:b/>
          <w:bCs/>
          <w:color w:val="FF0000"/>
          <w:sz w:val="28"/>
          <w:szCs w:val="28"/>
        </w:rPr>
        <w:t>修改日志</w:t>
      </w:r>
      <w:bookmarkEnd w:id="0"/>
    </w:p>
    <w:tbl>
      <w:tblPr>
        <w:tblStyle w:val="33"/>
        <w:tblW w:w="5005" w:type="pct"/>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034"/>
        <w:gridCol w:w="1747"/>
        <w:gridCol w:w="4750"/>
      </w:tblGrid>
      <w:tr w14:paraId="353C593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28" w:hRule="atLeast"/>
        </w:trPr>
        <w:tc>
          <w:tcPr>
            <w:tcW w:w="1192" w:type="pct"/>
            <w:shd w:val="clear" w:color="auto" w:fill="E2EFD9" w:themeFill="accent6" w:themeFillTint="33"/>
            <w:vAlign w:val="center"/>
          </w:tcPr>
          <w:p w14:paraId="4EAE17EA">
            <w:pPr>
              <w:ind w:firstLine="0" w:firstLineChars="0"/>
              <w:jc w:val="center"/>
              <w:rPr>
                <w:rFonts w:hint="eastAsia" w:asciiTheme="minorHAnsi" w:hAnsiTheme="minorHAnsi" w:eastAsiaTheme="minorEastAsia"/>
                <w:b/>
                <w:bCs/>
                <w:sz w:val="22"/>
                <w:szCs w:val="24"/>
              </w:rPr>
            </w:pPr>
            <w:bookmarkStart w:id="1" w:name="OLE_LINK396"/>
            <w:r>
              <w:rPr>
                <w:rFonts w:hint="eastAsia" w:asciiTheme="minorHAnsi" w:hAnsiTheme="minorHAnsi" w:eastAsiaTheme="minorEastAsia"/>
                <w:b/>
                <w:bCs/>
                <w:sz w:val="22"/>
                <w:szCs w:val="24"/>
              </w:rPr>
              <w:t>日期</w:t>
            </w:r>
          </w:p>
        </w:tc>
        <w:tc>
          <w:tcPr>
            <w:tcW w:w="1024" w:type="pct"/>
            <w:shd w:val="clear" w:color="auto" w:fill="E2EFD9" w:themeFill="accent6" w:themeFillTint="33"/>
            <w:vAlign w:val="center"/>
          </w:tcPr>
          <w:p w14:paraId="07D849F9">
            <w:pPr>
              <w:ind w:firstLine="0" w:firstLineChars="0"/>
              <w:jc w:val="center"/>
              <w:rPr>
                <w:rFonts w:hint="eastAsia" w:asciiTheme="minorHAnsi" w:hAnsiTheme="minorHAnsi" w:eastAsiaTheme="minorEastAsia"/>
                <w:b/>
                <w:bCs/>
                <w:sz w:val="22"/>
                <w:szCs w:val="24"/>
              </w:rPr>
            </w:pPr>
            <w:r>
              <w:rPr>
                <w:rFonts w:hint="eastAsia" w:asciiTheme="minorHAnsi" w:hAnsiTheme="minorHAnsi" w:eastAsiaTheme="minorEastAsia"/>
                <w:b/>
                <w:bCs/>
                <w:sz w:val="22"/>
                <w:szCs w:val="24"/>
              </w:rPr>
              <w:t>版本</w:t>
            </w:r>
          </w:p>
        </w:tc>
        <w:tc>
          <w:tcPr>
            <w:tcW w:w="2784" w:type="pct"/>
            <w:shd w:val="clear" w:color="auto" w:fill="E2EFD9" w:themeFill="accent6" w:themeFillTint="33"/>
            <w:vAlign w:val="center"/>
          </w:tcPr>
          <w:p w14:paraId="0F9A8065">
            <w:pPr>
              <w:ind w:firstLine="0" w:firstLineChars="0"/>
              <w:jc w:val="center"/>
              <w:rPr>
                <w:rFonts w:hint="eastAsia" w:asciiTheme="minorHAnsi" w:hAnsiTheme="minorHAnsi" w:eastAsiaTheme="minorEastAsia"/>
                <w:b/>
                <w:bCs/>
                <w:sz w:val="22"/>
                <w:szCs w:val="24"/>
              </w:rPr>
            </w:pPr>
            <w:r>
              <w:rPr>
                <w:rFonts w:hint="eastAsia" w:asciiTheme="minorHAnsi" w:hAnsiTheme="minorHAnsi" w:eastAsiaTheme="minorEastAsia"/>
                <w:b/>
                <w:bCs/>
                <w:sz w:val="22"/>
                <w:szCs w:val="24"/>
              </w:rPr>
              <w:t>修改</w:t>
            </w:r>
            <w:r>
              <w:rPr>
                <w:rFonts w:asciiTheme="minorHAnsi" w:hAnsiTheme="minorHAnsi" w:eastAsiaTheme="minorEastAsia"/>
                <w:b/>
                <w:bCs/>
                <w:sz w:val="22"/>
                <w:szCs w:val="24"/>
              </w:rPr>
              <w:t>记录</w:t>
            </w:r>
          </w:p>
        </w:tc>
      </w:tr>
      <w:tr w14:paraId="4FE4730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67" w:hRule="atLeast"/>
        </w:trPr>
        <w:tc>
          <w:tcPr>
            <w:tcW w:w="1192" w:type="pct"/>
            <w:vAlign w:val="center"/>
          </w:tcPr>
          <w:p w14:paraId="67385BFD">
            <w:pPr>
              <w:pStyle w:val="32"/>
              <w:rPr>
                <w:rFonts w:hint="eastAsia" w:eastAsiaTheme="minorEastAsia"/>
                <w:bCs/>
                <w:lang w:val="en-US" w:eastAsia="zh-CN"/>
              </w:rPr>
            </w:pPr>
            <w:r>
              <w:rPr>
                <w:rFonts w:eastAsiaTheme="minorEastAsia"/>
              </w:rPr>
              <w:t>202</w:t>
            </w:r>
            <w:r>
              <w:rPr>
                <w:rFonts w:hint="eastAsia" w:eastAsiaTheme="minorEastAsia"/>
              </w:rPr>
              <w:t>5</w:t>
            </w:r>
            <w:r>
              <w:rPr>
                <w:rFonts w:eastAsiaTheme="minorEastAsia"/>
              </w:rPr>
              <w:t>.</w:t>
            </w:r>
            <w:r>
              <w:rPr>
                <w:rFonts w:hint="eastAsia" w:eastAsiaTheme="minorEastAsia"/>
              </w:rPr>
              <w:t>0</w:t>
            </w:r>
            <w:r>
              <w:rPr>
                <w:rFonts w:hint="eastAsia" w:eastAsiaTheme="minorEastAsia"/>
                <w:lang w:val="en-US" w:eastAsia="zh-CN"/>
              </w:rPr>
              <w:t>3</w:t>
            </w:r>
            <w:r>
              <w:rPr>
                <w:rFonts w:eastAsiaTheme="minorEastAsia"/>
              </w:rPr>
              <w:t>.</w:t>
            </w:r>
            <w:r>
              <w:rPr>
                <w:rFonts w:hint="eastAsia" w:eastAsiaTheme="minorEastAsia"/>
              </w:rPr>
              <w:t>1</w:t>
            </w:r>
            <w:r>
              <w:rPr>
                <w:rFonts w:hint="eastAsia" w:eastAsiaTheme="minorEastAsia"/>
                <w:lang w:val="en-US" w:eastAsia="zh-CN"/>
              </w:rPr>
              <w:t>3</w:t>
            </w:r>
          </w:p>
        </w:tc>
        <w:tc>
          <w:tcPr>
            <w:tcW w:w="1024" w:type="pct"/>
            <w:vAlign w:val="center"/>
          </w:tcPr>
          <w:p w14:paraId="782DE926">
            <w:pPr>
              <w:pStyle w:val="32"/>
              <w:rPr>
                <w:rFonts w:eastAsiaTheme="minorEastAsia"/>
              </w:rPr>
            </w:pPr>
            <w:r>
              <w:rPr>
                <w:rFonts w:hint="eastAsia" w:eastAsiaTheme="minorEastAsia"/>
              </w:rPr>
              <w:t>第一版</w:t>
            </w:r>
          </w:p>
        </w:tc>
        <w:tc>
          <w:tcPr>
            <w:tcW w:w="2784" w:type="pct"/>
            <w:vAlign w:val="center"/>
          </w:tcPr>
          <w:p w14:paraId="14565AC2">
            <w:pPr>
              <w:pStyle w:val="32"/>
              <w:rPr>
                <w:rFonts w:eastAsiaTheme="minorEastAsia"/>
              </w:rPr>
            </w:pPr>
            <w:r>
              <w:rPr>
                <w:rFonts w:hint="eastAsia" w:eastAsiaTheme="minorEastAsia"/>
              </w:rPr>
              <w:t>首次</w:t>
            </w:r>
            <w:r>
              <w:rPr>
                <w:rFonts w:eastAsiaTheme="minorEastAsia"/>
              </w:rPr>
              <w:t>发布</w:t>
            </w:r>
          </w:p>
        </w:tc>
      </w:tr>
      <w:tr w14:paraId="6D70F21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67" w:hRule="atLeast"/>
        </w:trPr>
        <w:tc>
          <w:tcPr>
            <w:tcW w:w="1192" w:type="pct"/>
            <w:vAlign w:val="center"/>
          </w:tcPr>
          <w:p w14:paraId="0A1CE5DA">
            <w:pPr>
              <w:pStyle w:val="32"/>
              <w:rPr>
                <w:rFonts w:eastAsiaTheme="minorEastAsia"/>
              </w:rPr>
            </w:pPr>
          </w:p>
        </w:tc>
        <w:tc>
          <w:tcPr>
            <w:tcW w:w="1024" w:type="pct"/>
            <w:vAlign w:val="center"/>
          </w:tcPr>
          <w:p w14:paraId="11AA92AC">
            <w:pPr>
              <w:pStyle w:val="32"/>
              <w:rPr>
                <w:rFonts w:eastAsiaTheme="minorEastAsia"/>
              </w:rPr>
            </w:pPr>
          </w:p>
        </w:tc>
        <w:tc>
          <w:tcPr>
            <w:tcW w:w="2784" w:type="pct"/>
            <w:vAlign w:val="center"/>
          </w:tcPr>
          <w:p w14:paraId="6925E28C">
            <w:pPr>
              <w:pStyle w:val="32"/>
              <w:rPr>
                <w:rFonts w:eastAsiaTheme="minorEastAsia"/>
              </w:rPr>
            </w:pPr>
          </w:p>
        </w:tc>
      </w:tr>
      <w:bookmarkEnd w:id="1"/>
    </w:tbl>
    <w:p w14:paraId="1CA7BB93">
      <w:pPr>
        <w:ind w:firstLine="0" w:firstLineChars="0"/>
      </w:pPr>
      <w:bookmarkStart w:id="19" w:name="_GoBack"/>
      <w:bookmarkEnd w:id="19"/>
    </w:p>
    <w:p w14:paraId="69D3B617">
      <w:pPr>
        <w:spacing w:after="138" w:line="259" w:lineRule="auto"/>
        <w:ind w:firstLine="0" w:firstLineChars="0"/>
        <w:jc w:val="center"/>
        <w:rPr>
          <w:rFonts w:hint="eastAsia" w:ascii="宋体" w:hAnsi="宋体" w:cs="宋体"/>
          <w:b/>
          <w:sz w:val="36"/>
          <w:szCs w:val="36"/>
        </w:rPr>
      </w:pPr>
    </w:p>
    <w:p w14:paraId="79FD7954">
      <w:pPr>
        <w:spacing w:after="138" w:line="259" w:lineRule="auto"/>
        <w:ind w:firstLine="0" w:firstLineChars="0"/>
        <w:jc w:val="center"/>
        <w:rPr>
          <w:rFonts w:hint="eastAsia" w:ascii="宋体" w:hAnsi="宋体" w:cs="宋体"/>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offsetFrom="page">
            <w:top w:val="single" w:color="0000FF" w:sz="4" w:space="2"/>
            <w:left w:val="single" w:color="0000FF" w:sz="4" w:space="2"/>
            <w:bottom w:val="single" w:color="0000FF" w:sz="4" w:space="2"/>
            <w:right w:val="single" w:color="0000FF" w:sz="4" w:space="2"/>
          </w:pgBorders>
          <w:cols w:space="425" w:num="1"/>
          <w:docGrid w:type="lines" w:linePitch="312" w:charSpace="0"/>
        </w:sectPr>
      </w:pPr>
    </w:p>
    <w:p w14:paraId="0C2477B7">
      <w:pPr>
        <w:pStyle w:val="3"/>
        <w:numPr>
          <w:ilvl w:val="0"/>
          <w:numId w:val="2"/>
        </w:numPr>
        <w:spacing w:before="312" w:beforeLines="100" w:after="156" w:afterLines="50"/>
        <w:ind w:firstLine="0"/>
        <w:rPr>
          <w:rFonts w:hint="eastAsia" w:ascii="宋体" w:hAnsi="宋体"/>
          <w:sz w:val="28"/>
          <w:szCs w:val="36"/>
        </w:rPr>
      </w:pPr>
      <w:bookmarkStart w:id="2" w:name="_Toc13828"/>
      <w:r>
        <w:rPr>
          <w:rFonts w:hint="eastAsia" w:ascii="宋体" w:hAnsi="宋体"/>
          <w:sz w:val="28"/>
          <w:szCs w:val="36"/>
        </w:rPr>
        <w:t>赛事背景</w:t>
      </w:r>
      <w:bookmarkEnd w:id="2"/>
    </w:p>
    <w:p w14:paraId="6E11660B">
      <w:pPr>
        <w:spacing w:line="360" w:lineRule="auto"/>
        <w:ind w:firstLine="480"/>
        <w:rPr>
          <w:rFonts w:hint="eastAsia" w:ascii="宋体" w:hAnsi="宋体"/>
          <w:sz w:val="24"/>
          <w:szCs w:val="28"/>
        </w:rPr>
      </w:pPr>
      <w:r>
        <w:rPr>
          <w:rFonts w:hint="eastAsia" w:ascii="宋体" w:hAnsi="宋体"/>
          <w:sz w:val="24"/>
          <w:szCs w:val="28"/>
        </w:rPr>
        <w:t>无人机由于响应速度快、使用成本低、部署灵活等优势在世界范围内受到了广泛重视并得到迅速发展，相关应用覆盖诸多领域。而在无人机诸多应用中，对地面目标进行定位和跟踪是无人机技术最主要的应用之一，可应用于海洋执法、大规模灾害数据收集、边境巡逻、敌军监视、野生动物保护等诸多场景。单无人机载荷有限，功能单一，复杂的环境中只能发挥出有限的性能。近年来，随着多智能体协同、通信技术、人工智能等诸多关键领域的快速发展，多无人机系统已展现出其相对于单机系统在系统鲁棒性、任务执行能力以及制造成本等诸多方面的优越性。因此，多无人机协同目标跟踪也逐渐受到各界关注，已成为当前研究热点之一。</w:t>
      </w:r>
    </w:p>
    <w:p w14:paraId="2C84A789">
      <w:pPr>
        <w:spacing w:line="360" w:lineRule="auto"/>
        <w:ind w:firstLine="480"/>
        <w:rPr>
          <w:rFonts w:hint="eastAsia" w:ascii="宋体" w:hAnsi="宋体"/>
          <w:sz w:val="24"/>
          <w:szCs w:val="28"/>
        </w:rPr>
      </w:pPr>
      <w:r>
        <w:rPr>
          <w:rFonts w:hint="eastAsia" w:ascii="宋体" w:hAnsi="宋体"/>
          <w:sz w:val="24"/>
          <w:szCs w:val="28"/>
        </w:rPr>
        <w:t>本赛道拟针对以下两个任务场景：</w:t>
      </w:r>
      <w:r>
        <w:rPr>
          <w:rFonts w:ascii="Calibri" w:hAnsi="Calibri" w:cs="Calibri"/>
          <w:sz w:val="24"/>
          <w:szCs w:val="28"/>
        </w:rPr>
        <w:t>①</w:t>
      </w:r>
      <w:r>
        <w:rPr>
          <w:rFonts w:hint="eastAsia" w:ascii="Calibri" w:hAnsi="Calibri" w:cs="Calibri"/>
          <w:sz w:val="24"/>
          <w:szCs w:val="28"/>
        </w:rPr>
        <w:t>追捕涉事逃逸目标</w:t>
      </w:r>
      <w:r>
        <w:rPr>
          <w:rFonts w:hint="eastAsia" w:ascii="宋体" w:hAnsi="宋体"/>
          <w:sz w:val="24"/>
          <w:szCs w:val="28"/>
        </w:rPr>
        <w:t>。假设某时某刻，某天眼系统发现某城市某道路上一涉案逃逸人员正在驾驶车辆逃逸。为了掌握目标行动轨迹，防止在处置人员到达前失去对目标的控制，在发现目标之后立即派出无人机先到达目标地点，对目标进行持续跟踪，实时掌握目标位置。</w:t>
      </w:r>
      <w:r>
        <w:rPr>
          <w:rFonts w:ascii="Calibri" w:hAnsi="Calibri" w:cs="Calibri"/>
          <w:sz w:val="24"/>
          <w:szCs w:val="28"/>
        </w:rPr>
        <w:t>②</w:t>
      </w:r>
      <w:r>
        <w:rPr>
          <w:rFonts w:hint="eastAsia" w:ascii="宋体" w:hAnsi="宋体"/>
          <w:sz w:val="24"/>
          <w:szCs w:val="28"/>
        </w:rPr>
        <w:t>战场侦察。假设我方情报获知敌方某高级将领将乘车途径某特定区域，我方派出无人机前去侦察监视，以获取敌目标的实时位置并进行持续的跟踪。以上两个任务中，目标车辆所处的场景中通常包含多个类似的目标，并且这些目标均是非合作目标。这就要求无人机能够在多个相似的目标中识别指定目标并完成定位和跟踪。</w:t>
      </w:r>
    </w:p>
    <w:p w14:paraId="781C1034">
      <w:pPr>
        <w:pStyle w:val="3"/>
        <w:numPr>
          <w:ilvl w:val="0"/>
          <w:numId w:val="2"/>
        </w:numPr>
        <w:spacing w:before="312" w:beforeLines="100" w:after="156" w:afterLines="50"/>
        <w:ind w:firstLine="0"/>
        <w:rPr>
          <w:rFonts w:hint="eastAsia" w:ascii="宋体" w:hAnsi="宋体"/>
          <w:sz w:val="28"/>
          <w:szCs w:val="36"/>
        </w:rPr>
      </w:pPr>
      <w:bookmarkStart w:id="3" w:name="_Toc23321"/>
      <w:r>
        <w:rPr>
          <w:rFonts w:hint="eastAsia" w:ascii="宋体" w:hAnsi="宋体"/>
          <w:sz w:val="28"/>
          <w:szCs w:val="36"/>
        </w:rPr>
        <w:t>任务设置</w:t>
      </w:r>
      <w:bookmarkEnd w:id="3"/>
    </w:p>
    <w:p w14:paraId="67A68822">
      <w:pPr>
        <w:spacing w:line="360" w:lineRule="auto"/>
        <w:ind w:firstLine="480"/>
        <w:rPr>
          <w:rFonts w:hint="eastAsia" w:ascii="宋体" w:hAnsi="宋体"/>
          <w:sz w:val="24"/>
          <w:szCs w:val="28"/>
        </w:rPr>
      </w:pPr>
      <w:r>
        <w:rPr>
          <w:rFonts w:hint="eastAsia" w:ascii="宋体" w:hAnsi="宋体"/>
          <w:sz w:val="24"/>
          <w:szCs w:val="28"/>
        </w:rPr>
        <w:t>本赛道针对赛事背景中提及的两个任务场景设计任务，内容共包括：任务流程、结果形式、技术要求和场地设置四个方面。在完成如下任务过程中，无人机的飞行高度需保持在</w:t>
      </w:r>
      <m:oMath>
        <m:r>
          <m:rPr/>
          <w:rPr>
            <w:rFonts w:ascii="Cambria Math" w:hAnsi="宋体"/>
            <w:sz w:val="24"/>
            <w:szCs w:val="28"/>
          </w:rPr>
          <m:t>60</m:t>
        </m:r>
        <m:r>
          <m:rPr/>
          <w:rPr>
            <w:rFonts w:ascii="Cambria Math" w:hAnsi="Cambria Math" w:cs="Cambria Math"/>
            <w:sz w:val="24"/>
            <w:szCs w:val="28"/>
          </w:rPr>
          <m:t>∼</m:t>
        </m:r>
        <m:r>
          <m:rPr/>
          <w:rPr>
            <w:rFonts w:ascii="Cambria Math" w:hAnsi="宋体"/>
            <w:sz w:val="24"/>
            <w:szCs w:val="28"/>
          </w:rPr>
          <m:t>120m</m:t>
        </m:r>
      </m:oMath>
      <w:r>
        <w:rPr>
          <w:rFonts w:hint="eastAsia" w:ascii="宋体" w:hAnsi="宋体"/>
          <w:sz w:val="24"/>
          <w:szCs w:val="28"/>
        </w:rPr>
        <w:t>范围内。</w:t>
      </w:r>
    </w:p>
    <w:p w14:paraId="7AC17A42">
      <w:pPr>
        <w:spacing w:before="156" w:beforeLines="50" w:after="156" w:afterLines="50"/>
        <w:ind w:firstLine="0" w:firstLineChars="0"/>
        <w:outlineLvl w:val="1"/>
        <w:rPr>
          <w:rFonts w:hint="eastAsia" w:ascii="宋体" w:hAnsi="宋体"/>
          <w:b/>
          <w:bCs/>
          <w:sz w:val="24"/>
          <w:szCs w:val="28"/>
        </w:rPr>
      </w:pPr>
      <w:bookmarkStart w:id="4" w:name="_Toc15741"/>
      <w:r>
        <w:rPr>
          <w:rFonts w:hint="eastAsia" w:ascii="宋体" w:hAnsi="宋体"/>
          <w:b/>
          <w:bCs/>
          <w:sz w:val="24"/>
          <w:szCs w:val="28"/>
        </w:rPr>
        <w:t>2.1任务流程</w:t>
      </w:r>
      <w:bookmarkEnd w:id="4"/>
    </w:p>
    <w:p w14:paraId="6B7C241E">
      <w:pPr>
        <w:spacing w:after="156" w:afterLines="50"/>
        <w:ind w:firstLine="0" w:firstLineChars="0"/>
        <w:rPr>
          <w:b/>
          <w:bCs/>
          <w:color w:val="FF0000"/>
          <w:sz w:val="24"/>
          <w:szCs w:val="28"/>
        </w:rPr>
      </w:pPr>
      <w:r>
        <w:rPr>
          <w:rFonts w:hint="eastAsia"/>
          <w:b/>
          <w:bCs/>
          <w:color w:val="FF0000"/>
          <w:sz w:val="24"/>
          <w:szCs w:val="28"/>
        </w:rPr>
        <w:t>（全流程约30分钟）</w:t>
      </w:r>
    </w:p>
    <w:p w14:paraId="148293B4">
      <w:pPr>
        <w:spacing w:after="156" w:afterLines="50" w:line="360" w:lineRule="auto"/>
        <w:ind w:firstLine="228" w:firstLineChars="95"/>
        <w:rPr>
          <w:rFonts w:hint="eastAsia" w:ascii="宋体" w:hAnsi="宋体"/>
          <w:sz w:val="24"/>
          <w:szCs w:val="28"/>
        </w:rPr>
      </w:pPr>
      <w:r>
        <w:rPr>
          <w:rFonts w:ascii="Calibri" w:hAnsi="Calibri" w:cs="Calibri"/>
          <w:sz w:val="24"/>
          <w:szCs w:val="28"/>
        </w:rPr>
        <w:t>①</w:t>
      </w:r>
      <w:r>
        <w:rPr>
          <w:rFonts w:hint="eastAsia" w:ascii="宋体" w:hAnsi="宋体"/>
          <w:b/>
          <w:bCs/>
          <w:sz w:val="24"/>
          <w:szCs w:val="28"/>
        </w:rPr>
        <w:t>起飞阶段</w:t>
      </w:r>
      <w:r>
        <w:rPr>
          <w:rFonts w:hint="eastAsia" w:ascii="宋体" w:hAnsi="宋体"/>
          <w:sz w:val="24"/>
          <w:szCs w:val="28"/>
        </w:rPr>
        <w:t>：裁判员宣布开始。参赛队开始将设备放置起降区域、完成上电调试、安全起飞并稳定悬停20s或盘旋20s，垂直起降类型无人机在此阶段按照旋翼无人机要求，需要稳定悬停20s。本阶段要求参赛队员事先检查无人机的安全问题和剩余电量，无法完成安全起飞并稳定飞行的参赛队不得进入下一阶段。本阶段在10分钟内完成，否则不得分。任务完成后，向裁判员示意可以进入下一阶段。</w:t>
      </w:r>
    </w:p>
    <w:p w14:paraId="70691D28">
      <w:pPr>
        <w:spacing w:after="156" w:afterLines="50" w:line="360" w:lineRule="auto"/>
        <w:ind w:firstLine="228" w:firstLineChars="95"/>
        <w:rPr>
          <w:rFonts w:hint="eastAsia" w:ascii="宋体" w:hAnsi="宋体"/>
          <w:sz w:val="24"/>
          <w:szCs w:val="28"/>
        </w:rPr>
      </w:pPr>
      <w:r>
        <w:rPr>
          <w:rFonts w:ascii="Calibri" w:hAnsi="Calibri" w:cs="Calibri"/>
          <w:sz w:val="24"/>
          <w:szCs w:val="28"/>
        </w:rPr>
        <w:t>②</w:t>
      </w:r>
      <w:r>
        <w:rPr>
          <w:rFonts w:hint="eastAsia" w:ascii="Calibri" w:hAnsi="Calibri" w:cs="Calibri"/>
          <w:b/>
          <w:bCs/>
          <w:sz w:val="24"/>
          <w:szCs w:val="28"/>
        </w:rPr>
        <w:t>搜索</w:t>
      </w:r>
      <w:r>
        <w:rPr>
          <w:rFonts w:hint="eastAsia" w:ascii="宋体" w:hAnsi="宋体"/>
          <w:b/>
          <w:bCs/>
          <w:sz w:val="24"/>
          <w:szCs w:val="28"/>
        </w:rPr>
        <w:t>固定目标定位</w:t>
      </w:r>
      <w:r>
        <w:rPr>
          <w:rFonts w:hint="eastAsia" w:ascii="宋体" w:hAnsi="宋体"/>
          <w:sz w:val="24"/>
          <w:szCs w:val="28"/>
        </w:rPr>
        <w:t>：任务区域内设置</w:t>
      </w:r>
      <w:r>
        <w:rPr>
          <w:rFonts w:ascii="宋体" w:hAnsi="宋体"/>
          <w:sz w:val="24"/>
          <w:szCs w:val="28"/>
        </w:rPr>
        <w:t>2</w:t>
      </w:r>
      <w:r>
        <w:rPr>
          <w:rFonts w:hint="eastAsia" w:ascii="宋体" w:hAnsi="宋体"/>
          <w:sz w:val="24"/>
          <w:szCs w:val="28"/>
        </w:rPr>
        <w:t>个静止的目标车辆，以及若干虚假目标车辆（虚假目标车辆可能为充气式假汽车或者与目标车辆不同样式的汽车），目标间距较大，保证1架无人机不能同时监视到2个目标，静止目标不靠近出发点，需要经过搜索。任务开始时，</w:t>
      </w:r>
      <w:r>
        <w:rPr>
          <w:rFonts w:hint="eastAsia" w:ascii="宋体" w:hAnsi="宋体"/>
          <w:color w:val="FF0000"/>
          <w:sz w:val="24"/>
          <w:szCs w:val="28"/>
        </w:rPr>
        <w:t>裁判端以指定协议格式通过UDP报文向参赛队伍地面站下达“固定目标搜索”指令，并开始计时。</w:t>
      </w:r>
      <w:r>
        <w:rPr>
          <w:rFonts w:hint="eastAsia" w:ascii="宋体" w:hAnsi="宋体"/>
          <w:sz w:val="24"/>
          <w:szCs w:val="28"/>
        </w:rPr>
        <w:t>无人机需要在任务区域内</w:t>
      </w:r>
      <w:r>
        <w:rPr>
          <w:rFonts w:hint="eastAsia" w:ascii="宋体" w:hAnsi="宋体"/>
          <w:color w:val="4472C4" w:themeColor="accent1"/>
          <w:sz w:val="24"/>
          <w:szCs w:val="28"/>
          <w14:textFill>
            <w14:solidFill>
              <w14:schemeClr w14:val="accent1"/>
            </w14:solidFill>
          </w14:textFill>
        </w:rPr>
        <w:t>以最快速度</w:t>
      </w:r>
      <w:r>
        <w:rPr>
          <w:rFonts w:hint="eastAsia" w:ascii="宋体" w:hAnsi="宋体"/>
          <w:sz w:val="24"/>
          <w:szCs w:val="28"/>
        </w:rPr>
        <w:t>发现、识别并定位目标，记录目标位置。本任务在</w:t>
      </w:r>
      <w:r>
        <w:rPr>
          <w:rFonts w:hint="eastAsia" w:ascii="宋体" w:hAnsi="宋体"/>
          <w:color w:val="4472C4" w:themeColor="accent1"/>
          <w:sz w:val="24"/>
          <w:szCs w:val="28"/>
          <w14:textFill>
            <w14:solidFill>
              <w14:schemeClr w14:val="accent1"/>
            </w14:solidFill>
          </w14:textFill>
        </w:rPr>
        <w:t>5分钟</w:t>
      </w:r>
      <w:r>
        <w:rPr>
          <w:rFonts w:hint="eastAsia" w:ascii="宋体" w:hAnsi="宋体"/>
          <w:sz w:val="24"/>
          <w:szCs w:val="28"/>
        </w:rPr>
        <w:t>内完成，否则定位结果不得分。任务完成后，</w:t>
      </w:r>
      <w:r>
        <w:rPr>
          <w:rFonts w:hint="eastAsia" w:ascii="宋体" w:hAnsi="宋体"/>
          <w:color w:val="000000" w:themeColor="text1"/>
          <w:sz w:val="24"/>
          <w:szCs w:val="28"/>
          <w14:textFill>
            <w14:solidFill>
              <w14:schemeClr w14:val="tx1"/>
            </w14:solidFill>
          </w14:textFill>
        </w:rPr>
        <w:t>裁判端以指定协议格式通过UDP报文向参赛队伍地面站下达“固定目标搜索</w:t>
      </w:r>
      <w:r>
        <w:rPr>
          <w:rFonts w:hint="eastAsia" w:ascii="宋体" w:hAnsi="宋体"/>
          <w:color w:val="000000" w:themeColor="text1"/>
          <w:sz w:val="24"/>
          <w:szCs w:val="28"/>
          <w:lang w:val="en-US" w:eastAsia="zh-CN"/>
          <w14:textFill>
            <w14:solidFill>
              <w14:schemeClr w14:val="tx1"/>
            </w14:solidFill>
          </w14:textFill>
        </w:rPr>
        <w:t>结束</w:t>
      </w:r>
      <w:r>
        <w:rPr>
          <w:rFonts w:hint="eastAsia" w:ascii="宋体" w:hAnsi="宋体"/>
          <w:color w:val="000000" w:themeColor="text1"/>
          <w:sz w:val="24"/>
          <w:szCs w:val="28"/>
          <w14:textFill>
            <w14:solidFill>
              <w14:schemeClr w14:val="tx1"/>
            </w14:solidFill>
          </w14:textFill>
        </w:rPr>
        <w:t>”指令，</w:t>
      </w:r>
      <w:r>
        <w:rPr>
          <w:rFonts w:hint="eastAsia" w:ascii="宋体" w:hAnsi="宋体"/>
          <w:color w:val="000000" w:themeColor="text1"/>
          <w:sz w:val="24"/>
          <w:szCs w:val="28"/>
          <w:lang w:val="en-US" w:eastAsia="zh-CN"/>
          <w14:textFill>
            <w14:solidFill>
              <w14:schemeClr w14:val="tx1"/>
            </w14:solidFill>
          </w14:textFill>
        </w:rPr>
        <w:t>本阶段结束</w:t>
      </w:r>
      <w:r>
        <w:rPr>
          <w:rFonts w:hint="eastAsia" w:ascii="宋体" w:hAnsi="宋体"/>
          <w:sz w:val="24"/>
          <w:szCs w:val="28"/>
        </w:rPr>
        <w:t>。</w:t>
      </w:r>
      <w:r>
        <w:rPr>
          <w:rFonts w:hint="eastAsia" w:ascii="宋体" w:hAnsi="宋体"/>
          <w:color w:val="FF0000"/>
          <w:sz w:val="24"/>
          <w:szCs w:val="28"/>
        </w:rPr>
        <w:t>识别的目标位置数据需要在线通过传回地面站，并通过指定协议格式通过UDP报文形式发送给裁判端。</w:t>
      </w:r>
    </w:p>
    <w:p w14:paraId="0B906D4A">
      <w:pPr>
        <w:spacing w:after="156" w:afterLines="50" w:line="360" w:lineRule="auto"/>
        <w:ind w:firstLine="229" w:firstLineChars="95"/>
        <w:rPr>
          <w:rFonts w:hint="eastAsia" w:ascii="宋体" w:hAnsi="宋体"/>
          <w:sz w:val="24"/>
          <w:szCs w:val="28"/>
        </w:rPr>
      </w:pPr>
      <w:r>
        <w:rPr>
          <w:rFonts w:ascii="Calibri" w:hAnsi="Calibri" w:cs="Calibri"/>
          <w:b/>
          <w:bCs/>
          <w:sz w:val="24"/>
          <w:szCs w:val="28"/>
        </w:rPr>
        <w:t>③</w:t>
      </w:r>
      <w:r>
        <w:rPr>
          <w:rFonts w:hint="eastAsia" w:ascii="Calibri" w:hAnsi="Calibri" w:cs="Calibri"/>
          <w:b/>
          <w:bCs/>
          <w:sz w:val="24"/>
          <w:szCs w:val="28"/>
        </w:rPr>
        <w:t>移动</w:t>
      </w:r>
      <w:r>
        <w:rPr>
          <w:rFonts w:hint="eastAsia" w:ascii="宋体" w:hAnsi="宋体"/>
          <w:b/>
          <w:bCs/>
          <w:sz w:val="24"/>
          <w:szCs w:val="28"/>
        </w:rPr>
        <w:t>目标跟踪定位</w:t>
      </w:r>
      <w:r>
        <w:rPr>
          <w:rFonts w:hint="eastAsia" w:ascii="宋体" w:hAnsi="宋体"/>
          <w:sz w:val="24"/>
          <w:szCs w:val="28"/>
        </w:rPr>
        <w:t>：阶段</w:t>
      </w:r>
      <w:r>
        <w:rPr>
          <w:rFonts w:ascii="Calibri" w:hAnsi="Calibri" w:cs="Calibri"/>
          <w:sz w:val="24"/>
          <w:szCs w:val="28"/>
        </w:rPr>
        <w:t>②</w:t>
      </w:r>
      <w:r>
        <w:rPr>
          <w:rFonts w:hint="eastAsia" w:ascii="Calibri" w:hAnsi="Calibri" w:cs="Calibri"/>
          <w:sz w:val="24"/>
          <w:szCs w:val="28"/>
        </w:rPr>
        <w:t>结束后，裁判员指定2个目标车辆的其中1辆为移动目标，另1个目标将保持静止，车辆开始移动并记录本阶段起始时间</w:t>
      </w:r>
      <m:oMath>
        <m:sSub>
          <m:sSubPr>
            <m:ctrlPr>
              <w:rPr>
                <w:rFonts w:ascii="Cambria Math" w:hAnsi="Cambria Math" w:cs="Calibri"/>
                <w:i/>
                <w:sz w:val="24"/>
                <w:szCs w:val="28"/>
              </w:rPr>
            </m:ctrlPr>
          </m:sSubPr>
          <m:e>
            <m:r>
              <m:rPr/>
              <w:rPr>
                <w:rFonts w:ascii="Cambria Math" w:hAnsi="Cambria Math" w:cs="Calibri"/>
                <w:sz w:val="24"/>
                <w:szCs w:val="28"/>
              </w:rPr>
              <m:t>t</m:t>
            </m:r>
            <m:ctrlPr>
              <w:rPr>
                <w:rFonts w:ascii="Cambria Math" w:hAnsi="Cambria Math" w:cs="Calibri"/>
                <w:i/>
                <w:sz w:val="24"/>
                <w:szCs w:val="28"/>
              </w:rPr>
            </m:ctrlPr>
          </m:e>
          <m:sub>
            <m:r>
              <m:rPr/>
              <w:rPr>
                <w:rFonts w:ascii="Cambria Math" w:hAnsi="Cambria Math" w:cs="Calibri"/>
                <w:sz w:val="24"/>
                <w:szCs w:val="28"/>
              </w:rPr>
              <m:t>0</m:t>
            </m:r>
            <m:ctrlPr>
              <w:rPr>
                <w:rFonts w:ascii="Cambria Math" w:hAnsi="Cambria Math" w:cs="Calibri"/>
                <w:i/>
                <w:sz w:val="24"/>
                <w:szCs w:val="28"/>
              </w:rPr>
            </m:ctrlPr>
          </m:sub>
        </m:sSub>
      </m:oMath>
      <w:r>
        <w:rPr>
          <w:rFonts w:hint="eastAsia" w:hAnsi="Cambria Math" w:cs="Calibri"/>
          <w:sz w:val="24"/>
          <w:szCs w:val="28"/>
        </w:rPr>
        <w:t>（北京时间）</w:t>
      </w:r>
      <w:r>
        <w:rPr>
          <w:rFonts w:hint="eastAsia" w:ascii="Calibri" w:hAnsi="Calibri" w:cs="Calibri"/>
          <w:sz w:val="24"/>
          <w:szCs w:val="28"/>
        </w:rPr>
        <w:t>，同时移动的</w:t>
      </w:r>
      <w:r>
        <w:rPr>
          <w:rFonts w:hint="eastAsia" w:ascii="宋体" w:hAnsi="宋体"/>
          <w:sz w:val="24"/>
          <w:szCs w:val="28"/>
        </w:rPr>
        <w:t>目标车辆开始以15km/h-25km/h移动。移动目标按照随机的路线前进。</w:t>
      </w:r>
      <w:r>
        <w:rPr>
          <w:rFonts w:hint="eastAsia" w:ascii="宋体" w:hAnsi="宋体"/>
          <w:color w:val="FF0000"/>
          <w:sz w:val="24"/>
          <w:szCs w:val="28"/>
        </w:rPr>
        <w:t>裁判端以指定协议格式通过UDP报文向参赛队伍地面站下达“移动目标跟踪定位”指令，并开始计时。</w:t>
      </w:r>
      <w:r>
        <w:rPr>
          <w:rFonts w:hint="eastAsia" w:ascii="宋体" w:hAnsi="宋体"/>
          <w:sz w:val="24"/>
          <w:szCs w:val="28"/>
        </w:rPr>
        <w:t>本阶段要求参赛队在发现移动目标后，调度所有无人机对移动目标协同跟踪。无人机每间隔20s记录一次移动目标位置，</w:t>
      </w:r>
      <w:r>
        <w:rPr>
          <w:rFonts w:hint="eastAsia" w:ascii="宋体" w:hAnsi="宋体"/>
          <w:color w:val="FF0000"/>
          <w:sz w:val="24"/>
          <w:szCs w:val="28"/>
        </w:rPr>
        <w:t>第一个要记录的位置点在本阶段计时后的第20s，</w:t>
      </w:r>
      <w:r>
        <w:rPr>
          <w:rFonts w:hint="eastAsia" w:ascii="宋体" w:hAnsi="宋体"/>
          <w:sz w:val="24"/>
          <w:szCs w:val="28"/>
        </w:rPr>
        <w:t>共记录16个点。</w:t>
      </w:r>
      <w:r>
        <w:rPr>
          <w:rFonts w:hint="eastAsia" w:ascii="宋体" w:hAnsi="宋体"/>
          <w:color w:val="FF0000"/>
          <w:sz w:val="24"/>
          <w:szCs w:val="28"/>
        </w:rPr>
        <w:t>识别的目标位置数据需要在线通过传回地面站，并通过指定协议格式通过UDP报文形式发送给裁判端。</w:t>
      </w:r>
    </w:p>
    <w:p w14:paraId="3EBD56C5">
      <w:pPr>
        <w:spacing w:after="156" w:afterLines="50" w:line="360" w:lineRule="auto"/>
        <w:ind w:firstLine="229" w:firstLineChars="95"/>
        <w:rPr>
          <w:rFonts w:ascii="Calibri" w:hAnsi="Calibri" w:cs="Calibri"/>
          <w:sz w:val="24"/>
          <w:szCs w:val="28"/>
        </w:rPr>
      </w:pPr>
      <w:r>
        <w:rPr>
          <w:rFonts w:hint="eastAsia" w:ascii="Calibri" w:hAnsi="Calibri" w:cs="Calibri"/>
          <w:b/>
          <w:bCs/>
          <w:sz w:val="24"/>
          <w:szCs w:val="28"/>
        </w:rPr>
        <w:t>④无人机返航落地</w:t>
      </w:r>
      <w:r>
        <w:rPr>
          <w:rFonts w:hint="eastAsia" w:ascii="宋体" w:hAnsi="宋体"/>
          <w:sz w:val="24"/>
          <w:szCs w:val="28"/>
        </w:rPr>
        <w:t>：裁判员以指定协议格式通过UDP报文向参赛队伍地面站发出阶段</w:t>
      </w:r>
      <w:r>
        <w:rPr>
          <w:rFonts w:ascii="Calibri" w:hAnsi="Calibri" w:cs="Calibri"/>
          <w:b/>
          <w:bCs/>
          <w:sz w:val="24"/>
          <w:szCs w:val="28"/>
        </w:rPr>
        <w:t>③</w:t>
      </w:r>
      <w:r>
        <w:rPr>
          <w:rFonts w:hint="eastAsia" w:ascii="Calibri" w:hAnsi="Calibri" w:cs="Calibri"/>
          <w:sz w:val="24"/>
          <w:szCs w:val="28"/>
        </w:rPr>
        <w:t xml:space="preserve">结束指令后，参赛队员控制无人机返航并安全降落在指定区域。本任务在10分钟内完成，否则不得分。 </w:t>
      </w:r>
    </w:p>
    <w:p w14:paraId="103F6A56">
      <w:pPr>
        <w:pStyle w:val="18"/>
        <w:numPr>
          <w:ilvl w:val="1"/>
          <w:numId w:val="3"/>
        </w:numPr>
        <w:spacing w:before="156" w:beforeLines="50" w:after="156" w:afterLines="50"/>
        <w:ind w:firstLineChars="0"/>
        <w:outlineLvl w:val="1"/>
        <w:rPr>
          <w:rFonts w:hint="eastAsia" w:ascii="宋体" w:hAnsi="宋体"/>
          <w:b/>
          <w:bCs/>
          <w:sz w:val="24"/>
          <w:szCs w:val="28"/>
        </w:rPr>
      </w:pPr>
      <w:bookmarkStart w:id="5" w:name="_Toc11987"/>
      <w:r>
        <w:rPr>
          <w:rFonts w:hint="eastAsia" w:ascii="宋体" w:hAnsi="宋体"/>
          <w:b/>
          <w:bCs/>
          <w:sz w:val="24"/>
          <w:szCs w:val="28"/>
        </w:rPr>
        <w:t>提交的结果形式</w:t>
      </w:r>
      <w:bookmarkEnd w:id="5"/>
    </w:p>
    <w:p w14:paraId="6BDF265A">
      <w:pPr>
        <w:spacing w:line="360" w:lineRule="auto"/>
        <w:ind w:firstLine="228" w:firstLineChars="95"/>
        <w:rPr>
          <w:rFonts w:hint="eastAsia" w:ascii="宋体" w:hAnsi="宋体"/>
          <w:b/>
          <w:bCs/>
          <w:sz w:val="24"/>
          <w:szCs w:val="28"/>
        </w:rPr>
      </w:pPr>
      <w:r>
        <w:rPr>
          <w:rFonts w:ascii="Calibri" w:hAnsi="Calibri" w:cs="Calibri"/>
          <w:sz w:val="24"/>
          <w:szCs w:val="28"/>
        </w:rPr>
        <w:t>①</w:t>
      </w:r>
      <w:r>
        <w:rPr>
          <w:rFonts w:hint="eastAsia" w:ascii="宋体" w:hAnsi="宋体"/>
          <w:b/>
          <w:bCs/>
          <w:sz w:val="24"/>
          <w:szCs w:val="28"/>
        </w:rPr>
        <w:t>参考坐标系及解算方法：</w:t>
      </w:r>
      <w:r>
        <w:rPr>
          <w:rFonts w:hint="eastAsia" w:ascii="Calibri" w:hAnsi="Calibri" w:cs="Calibri"/>
          <w:sz w:val="24"/>
          <w:szCs w:val="28"/>
        </w:rPr>
        <w:t>提</w:t>
      </w:r>
      <w:r>
        <w:rPr>
          <w:rFonts w:hint="eastAsia" w:ascii="宋体" w:hAnsi="宋体"/>
          <w:sz w:val="24"/>
          <w:szCs w:val="28"/>
        </w:rPr>
        <w:t>交结果为本地坐标系，单位为m，提交的结果精确到0.01m，向东为</w:t>
      </w:r>
      <w:r>
        <w:rPr>
          <w:rFonts w:ascii="宋体" w:hAnsi="宋体"/>
          <w:sz w:val="24"/>
          <w:szCs w:val="28"/>
        </w:rPr>
        <w:t>X</w:t>
      </w:r>
      <w:r>
        <w:rPr>
          <w:rFonts w:hint="eastAsia" w:ascii="宋体" w:hAnsi="宋体"/>
          <w:sz w:val="24"/>
          <w:szCs w:val="28"/>
        </w:rPr>
        <w:t>坐标系正方向，向北为</w:t>
      </w:r>
      <w:r>
        <w:rPr>
          <w:rFonts w:ascii="宋体" w:hAnsi="宋体"/>
          <w:sz w:val="24"/>
          <w:szCs w:val="28"/>
        </w:rPr>
        <w:t>Y</w:t>
      </w:r>
      <w:r>
        <w:rPr>
          <w:rFonts w:hint="eastAsia" w:ascii="宋体" w:hAnsi="宋体"/>
          <w:sz w:val="24"/>
          <w:szCs w:val="28"/>
        </w:rPr>
        <w:t>轴坐标系正方向。本地坐标系原点（0,</w:t>
      </w:r>
      <w:r>
        <w:rPr>
          <w:rFonts w:ascii="宋体" w:hAnsi="宋体"/>
          <w:sz w:val="24"/>
          <w:szCs w:val="28"/>
        </w:rPr>
        <w:t>0</w:t>
      </w:r>
      <w:r>
        <w:rPr>
          <w:rFonts w:hint="eastAsia" w:ascii="宋体" w:hAnsi="宋体"/>
          <w:sz w:val="24"/>
          <w:szCs w:val="28"/>
        </w:rPr>
        <w:t>）设置在比赛场地内某一位置，在正式比赛前一天确定。本地坐标（0,</w:t>
      </w:r>
      <w:r>
        <w:rPr>
          <w:rFonts w:ascii="宋体" w:hAnsi="宋体"/>
          <w:sz w:val="24"/>
          <w:szCs w:val="28"/>
        </w:rPr>
        <w:t>0</w:t>
      </w:r>
      <w:r>
        <w:rPr>
          <w:rFonts w:hint="eastAsia" w:ascii="宋体" w:hAnsi="宋体"/>
          <w:sz w:val="24"/>
          <w:szCs w:val="28"/>
        </w:rPr>
        <w:t>）对应的经纬坐标</w:t>
      </w:r>
      <w:r>
        <w:rPr>
          <w:rFonts w:ascii="宋体" w:hAnsi="宋体"/>
          <w:position w:val="-14"/>
          <w:sz w:val="24"/>
          <w:szCs w:val="28"/>
        </w:rPr>
        <w:object>
          <v:shape id="_x0000_i1025" o:spt="75" type="#_x0000_t75" style="height:18.1pt;width:72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ascii="宋体" w:hAnsi="宋体"/>
          <w:sz w:val="24"/>
          <w:szCs w:val="28"/>
        </w:rPr>
        <w:t>各参赛队自行测出。由经纬坐标解算本地坐标的方法参</w:t>
      </w:r>
      <w:r>
        <w:rPr>
          <w:rFonts w:hint="eastAsia" w:ascii="Calibri" w:hAnsi="Calibri" w:cs="Calibri"/>
          <w:sz w:val="24"/>
          <w:szCs w:val="28"/>
        </w:rPr>
        <w:t>考</w:t>
      </w:r>
      <w:r>
        <w:rPr>
          <w:rFonts w:ascii="Calibri" w:hAnsi="Calibri" w:cs="Calibri"/>
          <w:iCs/>
          <w:sz w:val="24"/>
          <w:szCs w:val="28"/>
        </w:rPr>
        <w:fldChar w:fldCharType="begin"/>
      </w:r>
      <w:r>
        <w:rPr>
          <w:rFonts w:ascii="Calibri" w:hAnsi="Calibri" w:cs="Calibri"/>
          <w:iCs/>
          <w:sz w:val="24"/>
          <w:szCs w:val="28"/>
        </w:rPr>
        <w:instrText xml:space="preserve"> </w:instrText>
      </w:r>
      <w:r>
        <w:rPr>
          <w:rFonts w:hint="eastAsia" w:ascii="Calibri" w:hAnsi="Calibri" w:cs="Calibri"/>
          <w:iCs/>
          <w:sz w:val="24"/>
          <w:szCs w:val="28"/>
        </w:rPr>
        <w:instrText xml:space="preserve">GOTOBUTTON ZEqnNum104350  \* MERGEFORMAT</w:instrText>
      </w:r>
      <w:r>
        <w:rPr>
          <w:rFonts w:ascii="Calibri" w:hAnsi="Calibri" w:cs="Calibri"/>
          <w:iCs/>
          <w:sz w:val="24"/>
          <w:szCs w:val="28"/>
        </w:rPr>
        <w:instrText xml:space="preserve"> </w:instrText>
      </w:r>
      <w:r>
        <w:rPr>
          <w:rFonts w:ascii="Calibri" w:hAnsi="Calibri" w:cs="Calibri"/>
          <w:iCs/>
          <w:sz w:val="24"/>
          <w:szCs w:val="28"/>
        </w:rPr>
        <w:fldChar w:fldCharType="begin"/>
      </w:r>
      <w:r>
        <w:rPr>
          <w:rFonts w:ascii="Calibri" w:hAnsi="Calibri" w:cs="Calibri"/>
          <w:iCs/>
          <w:sz w:val="24"/>
          <w:szCs w:val="28"/>
        </w:rPr>
        <w:instrText xml:space="preserve"> REF ZEqnNum104350 \* Charformat \! \* MERGEFORMAT </w:instrText>
      </w:r>
      <w:r>
        <w:rPr>
          <w:rFonts w:ascii="Calibri" w:hAnsi="Calibri" w:cs="Calibri"/>
          <w:iCs/>
          <w:sz w:val="24"/>
          <w:szCs w:val="28"/>
        </w:rPr>
        <w:fldChar w:fldCharType="separate"/>
      </w:r>
      <w:r>
        <w:rPr>
          <w:rFonts w:ascii="Calibri" w:hAnsi="Calibri" w:cs="Calibri"/>
          <w:iCs/>
          <w:sz w:val="24"/>
          <w:szCs w:val="28"/>
        </w:rPr>
        <w:instrText xml:space="preserve">(1)</w:instrText>
      </w:r>
      <w:r>
        <w:rPr>
          <w:rFonts w:ascii="Calibri" w:hAnsi="Calibri" w:cs="Calibri"/>
          <w:iCs/>
          <w:sz w:val="24"/>
          <w:szCs w:val="28"/>
        </w:rPr>
        <w:fldChar w:fldCharType="end"/>
      </w:r>
      <w:r>
        <w:rPr>
          <w:rFonts w:ascii="Calibri" w:hAnsi="Calibri" w:cs="Calibri"/>
          <w:iCs/>
          <w:sz w:val="24"/>
          <w:szCs w:val="28"/>
        </w:rPr>
        <w:fldChar w:fldCharType="separate"/>
      </w:r>
      <w:r>
        <w:rPr>
          <w:rFonts w:ascii="Calibri" w:hAnsi="Calibri" w:cs="Calibri"/>
          <w:iCs/>
          <w:sz w:val="24"/>
          <w:szCs w:val="28"/>
        </w:rPr>
        <w:fldChar w:fldCharType="end"/>
      </w:r>
      <w:r>
        <w:rPr>
          <w:rFonts w:hint="eastAsia" w:ascii="Calibri" w:hAnsi="Calibri" w:cs="Calibri"/>
          <w:iCs/>
          <w:sz w:val="24"/>
          <w:szCs w:val="28"/>
        </w:rPr>
        <w:t>。</w:t>
      </w:r>
    </w:p>
    <w:p w14:paraId="6ACF44FA">
      <w:pPr>
        <w:pStyle w:val="28"/>
        <w:ind w:firstLine="229"/>
        <w:rPr>
          <w:rFonts w:hint="eastAsia"/>
          <w:sz w:val="24"/>
          <w:szCs w:val="28"/>
        </w:rPr>
      </w:pPr>
      <w:r>
        <w:rPr>
          <w:sz w:val="24"/>
          <w:szCs w:val="28"/>
        </w:rPr>
        <w:tab/>
      </w:r>
      <w:r>
        <w:rPr>
          <w:position w:val="-32"/>
          <w:sz w:val="24"/>
          <w:szCs w:val="28"/>
        </w:rPr>
        <w:object>
          <v:shape id="_x0000_i1026" o:spt="75" type="#_x0000_t75" style="height:38pt;width:307.9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sz w:val="24"/>
          <w:szCs w:val="28"/>
        </w:rPr>
        <w:tab/>
      </w:r>
      <w:r>
        <w:rPr>
          <w:sz w:val="24"/>
          <w:szCs w:val="28"/>
        </w:rPr>
        <w:fldChar w:fldCharType="begin"/>
      </w:r>
      <w:r>
        <w:rPr>
          <w:sz w:val="24"/>
          <w:szCs w:val="28"/>
        </w:rPr>
        <w:instrText xml:space="preserve"> MACROBUTTON MTPlaceRef \* MERGEFORMAT </w:instrText>
      </w:r>
      <w:r>
        <w:rPr>
          <w:sz w:val="24"/>
          <w:szCs w:val="28"/>
        </w:rPr>
        <w:fldChar w:fldCharType="begin"/>
      </w:r>
      <w:r>
        <w:rPr>
          <w:sz w:val="24"/>
          <w:szCs w:val="28"/>
        </w:rPr>
        <w:instrText xml:space="preserve"> SEQ MTEqn \h \* MERGEFORMAT </w:instrText>
      </w:r>
      <w:r>
        <w:rPr>
          <w:rFonts w:hint="eastAsia"/>
          <w:sz w:val="24"/>
          <w:szCs w:val="28"/>
        </w:rPr>
        <w:fldChar w:fldCharType="separate"/>
      </w:r>
      <w:r>
        <w:rPr>
          <w:sz w:val="24"/>
          <w:szCs w:val="28"/>
        </w:rPr>
        <w:fldChar w:fldCharType="end"/>
      </w:r>
      <w:r>
        <w:rPr>
          <w:sz w:val="24"/>
          <w:szCs w:val="28"/>
        </w:rPr>
        <w:instrText xml:space="preserve">(</w:instrText>
      </w:r>
      <w:r>
        <w:rPr>
          <w:sz w:val="24"/>
          <w:szCs w:val="28"/>
        </w:rPr>
        <w:fldChar w:fldCharType="begin"/>
      </w:r>
      <w:r>
        <w:rPr>
          <w:sz w:val="24"/>
          <w:szCs w:val="28"/>
        </w:rPr>
        <w:instrText xml:space="preserve"> SEQ MTEqn \c \* Arabic \* MERGEFORMAT </w:instrText>
      </w:r>
      <w:r>
        <w:rPr>
          <w:sz w:val="24"/>
          <w:szCs w:val="28"/>
        </w:rPr>
        <w:fldChar w:fldCharType="separate"/>
      </w:r>
      <w:r>
        <w:rPr>
          <w:sz w:val="24"/>
          <w:szCs w:val="28"/>
        </w:rPr>
        <w:instrText xml:space="preserve">1</w:instrText>
      </w:r>
      <w:r>
        <w:rPr>
          <w:sz w:val="24"/>
          <w:szCs w:val="28"/>
        </w:rPr>
        <w:fldChar w:fldCharType="end"/>
      </w:r>
      <w:r>
        <w:rPr>
          <w:sz w:val="24"/>
          <w:szCs w:val="28"/>
        </w:rPr>
        <w:instrText xml:space="preserve">)</w:instrText>
      </w:r>
      <w:r>
        <w:rPr>
          <w:rFonts w:hint="eastAsia"/>
          <w:sz w:val="24"/>
          <w:szCs w:val="28"/>
        </w:rPr>
        <w:fldChar w:fldCharType="separate"/>
      </w:r>
      <w:r>
        <w:rPr>
          <w:sz w:val="24"/>
          <w:szCs w:val="28"/>
        </w:rPr>
        <w:fldChar w:fldCharType="end"/>
      </w:r>
    </w:p>
    <w:p w14:paraId="14C17C2D">
      <w:pPr>
        <w:pStyle w:val="18"/>
        <w:numPr>
          <w:ilvl w:val="1"/>
          <w:numId w:val="3"/>
        </w:numPr>
        <w:spacing w:before="156" w:beforeLines="50" w:after="156" w:afterLines="50"/>
        <w:ind w:firstLineChars="0"/>
        <w:outlineLvl w:val="1"/>
        <w:rPr>
          <w:rFonts w:hint="eastAsia" w:ascii="宋体" w:hAnsi="宋体"/>
          <w:b/>
          <w:bCs/>
          <w:sz w:val="24"/>
          <w:szCs w:val="28"/>
        </w:rPr>
      </w:pPr>
      <w:bookmarkStart w:id="6" w:name="_Toc10491"/>
      <w:r>
        <w:rPr>
          <w:rFonts w:hint="eastAsia" w:ascii="宋体" w:hAnsi="宋体"/>
          <w:b/>
          <w:bCs/>
          <w:sz w:val="24"/>
          <w:szCs w:val="28"/>
        </w:rPr>
        <w:t>无人机的技术要求</w:t>
      </w:r>
      <w:bookmarkEnd w:id="6"/>
    </w:p>
    <w:p w14:paraId="5DC581F1">
      <w:pPr>
        <w:spacing w:line="360" w:lineRule="auto"/>
        <w:ind w:firstLine="228" w:firstLineChars="95"/>
        <w:rPr>
          <w:rFonts w:ascii="Calibri" w:hAnsi="Calibri" w:cs="Calibri"/>
          <w:sz w:val="24"/>
          <w:szCs w:val="28"/>
        </w:rPr>
      </w:pPr>
      <w:r>
        <w:rPr>
          <w:rFonts w:hint="eastAsia" w:ascii="宋体" w:hAnsi="宋体" w:cs="Calibri"/>
          <w:sz w:val="24"/>
          <w:szCs w:val="28"/>
        </w:rPr>
        <w:t>①</w:t>
      </w:r>
      <w:r>
        <w:rPr>
          <w:rFonts w:hint="eastAsia" w:ascii="宋体" w:hAnsi="宋体" w:cs="Calibri"/>
          <w:color w:val="FF0000"/>
          <w:sz w:val="24"/>
          <w:szCs w:val="28"/>
        </w:rPr>
        <w:t>一组参赛队使用的</w:t>
      </w:r>
      <w:r>
        <w:rPr>
          <w:rFonts w:ascii="Calibri" w:hAnsi="Calibri" w:cs="Calibri"/>
          <w:color w:val="FF0000"/>
          <w:sz w:val="24"/>
          <w:szCs w:val="28"/>
        </w:rPr>
        <w:t>无人机</w:t>
      </w:r>
      <w:r>
        <w:rPr>
          <w:rFonts w:hint="eastAsia" w:ascii="Calibri" w:hAnsi="Calibri" w:cs="Calibri"/>
          <w:color w:val="FF0000"/>
          <w:sz w:val="24"/>
          <w:szCs w:val="28"/>
        </w:rPr>
        <w:t>的数量不超过3架</w:t>
      </w:r>
      <w:r>
        <w:rPr>
          <w:rFonts w:hint="eastAsia" w:ascii="Calibri" w:hAnsi="Calibri" w:cs="Calibri"/>
          <w:sz w:val="24"/>
          <w:szCs w:val="28"/>
        </w:rPr>
        <w:t>，</w:t>
      </w:r>
      <w:r>
        <w:rPr>
          <w:rFonts w:ascii="Calibri" w:hAnsi="Calibri" w:cs="Calibri"/>
          <w:sz w:val="24"/>
          <w:szCs w:val="28"/>
        </w:rPr>
        <w:t>形式不限（固定翼、旋翼、VTOL等均可），单架无人机起飞重量不得大于7kg</w:t>
      </w:r>
      <w:r>
        <w:rPr>
          <w:rFonts w:hint="eastAsia" w:ascii="Calibri" w:hAnsi="Calibri" w:cs="Calibri"/>
          <w:sz w:val="24"/>
          <w:szCs w:val="28"/>
        </w:rPr>
        <w:t>。</w:t>
      </w:r>
    </w:p>
    <w:p w14:paraId="7D16F235">
      <w:pPr>
        <w:spacing w:line="360" w:lineRule="auto"/>
        <w:ind w:firstLine="228" w:firstLineChars="95"/>
        <w:rPr>
          <w:rFonts w:hint="eastAsia" w:ascii="宋体" w:hAnsi="宋体"/>
          <w:sz w:val="24"/>
          <w:szCs w:val="28"/>
        </w:rPr>
      </w:pPr>
      <w:r>
        <w:rPr>
          <w:rFonts w:hint="eastAsia" w:ascii="宋体" w:hAnsi="宋体" w:cs="Calibri"/>
          <w:sz w:val="24"/>
          <w:szCs w:val="28"/>
        </w:rPr>
        <w:t>②</w:t>
      </w:r>
      <w:r>
        <w:rPr>
          <w:rFonts w:hint="eastAsia" w:ascii="Calibri" w:hAnsi="Calibri" w:cs="Calibri"/>
          <w:sz w:val="24"/>
          <w:szCs w:val="28"/>
        </w:rPr>
        <w:t>需要具备在地面站</w:t>
      </w:r>
      <w:r>
        <w:rPr>
          <w:rFonts w:hint="eastAsia" w:ascii="宋体" w:hAnsi="宋体"/>
          <w:sz w:val="24"/>
          <w:szCs w:val="28"/>
        </w:rPr>
        <w:t>监视无人机飞行高度的功能，以供裁判员监督无人机的飞行高度</w:t>
      </w:r>
      <w:r>
        <w:rPr>
          <w:rFonts w:ascii="宋体" w:hAnsi="宋体"/>
          <w:sz w:val="24"/>
          <w:szCs w:val="28"/>
        </w:rPr>
        <w:t>。</w:t>
      </w:r>
    </w:p>
    <w:p w14:paraId="7456DE87">
      <w:pPr>
        <w:spacing w:line="360" w:lineRule="auto"/>
        <w:ind w:firstLine="228" w:firstLineChars="95"/>
        <w:rPr>
          <w:rFonts w:hint="eastAsia" w:ascii="宋体" w:hAnsi="宋体"/>
          <w:sz w:val="24"/>
          <w:szCs w:val="28"/>
        </w:rPr>
      </w:pPr>
      <w:r>
        <w:rPr>
          <w:rFonts w:hint="eastAsia" w:ascii="宋体" w:hAnsi="宋体"/>
          <w:sz w:val="24"/>
          <w:szCs w:val="28"/>
        </w:rPr>
        <w:t>③具备至少10分钟以上的续航能力。</w:t>
      </w:r>
    </w:p>
    <w:p w14:paraId="43A3C3E0">
      <w:pPr>
        <w:spacing w:line="360" w:lineRule="auto"/>
        <w:ind w:firstLine="228" w:firstLineChars="95"/>
        <w:rPr>
          <w:rFonts w:hint="eastAsia" w:ascii="宋体" w:hAnsi="宋体"/>
          <w:sz w:val="24"/>
          <w:szCs w:val="28"/>
        </w:rPr>
      </w:pPr>
      <w:r>
        <w:rPr>
          <w:rFonts w:hint="eastAsia" w:ascii="宋体" w:hAnsi="宋体"/>
          <w:sz w:val="24"/>
          <w:szCs w:val="28"/>
        </w:rPr>
        <w:t>④具备突发情况发生时一键返航功能或其他对无人机的绝对控制能力。</w:t>
      </w:r>
    </w:p>
    <w:p w14:paraId="7C9E3253">
      <w:pPr>
        <w:pStyle w:val="18"/>
        <w:numPr>
          <w:ilvl w:val="1"/>
          <w:numId w:val="3"/>
        </w:numPr>
        <w:spacing w:before="156" w:beforeLines="50" w:after="156" w:afterLines="50"/>
        <w:ind w:firstLineChars="0"/>
        <w:outlineLvl w:val="1"/>
        <w:rPr>
          <w:rFonts w:hint="eastAsia" w:ascii="宋体" w:hAnsi="宋体"/>
          <w:b/>
          <w:bCs/>
          <w:sz w:val="24"/>
          <w:szCs w:val="28"/>
        </w:rPr>
      </w:pPr>
      <w:bookmarkStart w:id="7" w:name="_Toc18681"/>
      <w:r>
        <w:rPr>
          <w:rFonts w:hint="eastAsia" w:ascii="宋体" w:hAnsi="宋体"/>
          <w:b/>
          <w:bCs/>
          <w:sz w:val="24"/>
          <w:szCs w:val="28"/>
        </w:rPr>
        <w:t>场地设置</w:t>
      </w:r>
      <w:bookmarkEnd w:id="7"/>
    </w:p>
    <w:p w14:paraId="5BFDA511">
      <w:pPr>
        <w:spacing w:line="360" w:lineRule="auto"/>
        <w:ind w:firstLine="480"/>
        <w:rPr>
          <w:rFonts w:hint="eastAsia" w:ascii="宋体" w:hAnsi="宋体"/>
          <w:sz w:val="24"/>
          <w:szCs w:val="28"/>
        </w:rPr>
      </w:pPr>
      <w:r>
        <w:rPr>
          <w:rFonts w:hint="eastAsia" w:ascii="宋体" w:hAnsi="宋体"/>
          <w:sz w:val="24"/>
          <w:szCs w:val="28"/>
        </w:rPr>
        <w:t>如</w:t>
      </w:r>
      <w:r>
        <w:rPr>
          <w:rFonts w:ascii="宋体" w:hAnsi="宋体"/>
          <w:sz w:val="24"/>
          <w:szCs w:val="28"/>
        </w:rPr>
        <w:fldChar w:fldCharType="begin"/>
      </w:r>
      <w:r>
        <w:rPr>
          <w:rFonts w:ascii="宋体" w:hAnsi="宋体"/>
          <w:sz w:val="24"/>
          <w:szCs w:val="28"/>
        </w:rPr>
        <w:instrText xml:space="preserve"> </w:instrText>
      </w:r>
      <w:r>
        <w:rPr>
          <w:rFonts w:hint="eastAsia" w:ascii="宋体" w:hAnsi="宋体"/>
          <w:sz w:val="24"/>
          <w:szCs w:val="28"/>
        </w:rPr>
        <w:instrText xml:space="preserve">REF _Ref130393115 \h</w:instrText>
      </w:r>
      <w:r>
        <w:rPr>
          <w:rFonts w:ascii="宋体" w:hAnsi="宋体"/>
          <w:sz w:val="24"/>
          <w:szCs w:val="28"/>
        </w:rPr>
        <w:instrText xml:space="preserve">  \* MERGEFORMAT </w:instrText>
      </w:r>
      <w:r>
        <w:rPr>
          <w:rFonts w:ascii="宋体" w:hAnsi="宋体"/>
          <w:sz w:val="24"/>
          <w:szCs w:val="28"/>
        </w:rPr>
        <w:fldChar w:fldCharType="separate"/>
      </w:r>
      <w:r>
        <w:rPr>
          <w:rFonts w:hint="eastAsia"/>
          <w:sz w:val="24"/>
          <w:szCs w:val="28"/>
        </w:rPr>
        <w:t>图 2</w:t>
      </w:r>
      <w:r>
        <w:rPr>
          <w:rFonts w:ascii="宋体" w:hAnsi="宋体"/>
          <w:sz w:val="24"/>
          <w:szCs w:val="28"/>
        </w:rPr>
        <w:fldChar w:fldCharType="end"/>
      </w:r>
      <w:r>
        <w:rPr>
          <w:rFonts w:hint="eastAsia" w:ascii="宋体" w:hAnsi="宋体"/>
          <w:sz w:val="24"/>
          <w:szCs w:val="28"/>
        </w:rPr>
        <w:t>所示，比赛场地任务区域划分为起降区、任务区、巡航区和禁飞区，其中起降区允许裁判和参赛队员入内，任务区只允许裁判入内。比赛过程中参赛队员和使用的所有无人机系统均不得飞入禁飞区。</w:t>
      </w:r>
    </w:p>
    <w:p w14:paraId="2CB27463">
      <w:pPr>
        <w:numPr>
          <w:ilvl w:val="0"/>
          <w:numId w:val="4"/>
        </w:numPr>
        <w:spacing w:line="360" w:lineRule="auto"/>
        <w:ind w:firstLine="480"/>
        <w:rPr>
          <w:rFonts w:hint="eastAsia" w:ascii="宋体" w:hAnsi="宋体"/>
          <w:sz w:val="24"/>
          <w:szCs w:val="28"/>
        </w:rPr>
      </w:pPr>
      <w:r>
        <w:rPr>
          <w:rFonts w:hint="eastAsia" w:ascii="宋体" w:hAnsi="宋体"/>
          <w:sz w:val="24"/>
          <w:szCs w:val="28"/>
        </w:rPr>
        <w:t>起降区：起降区为长宽不低于</w:t>
      </w:r>
      <m:oMath>
        <m:r>
          <m:rPr/>
          <w:rPr>
            <w:rFonts w:ascii="Cambria Math" w:hAnsi="宋体"/>
            <w:sz w:val="24"/>
            <w:szCs w:val="28"/>
          </w:rPr>
          <m:t>70×70m</m:t>
        </m:r>
      </m:oMath>
      <w:r>
        <w:rPr>
          <w:rFonts w:hint="eastAsia" w:ascii="宋体" w:hAnsi="宋体"/>
          <w:sz w:val="24"/>
          <w:szCs w:val="28"/>
        </w:rPr>
        <w:t>的水泥跑道路面。</w:t>
      </w:r>
    </w:p>
    <w:p w14:paraId="5527D36E">
      <w:pPr>
        <w:numPr>
          <w:ilvl w:val="0"/>
          <w:numId w:val="4"/>
        </w:numPr>
        <w:spacing w:line="360" w:lineRule="auto"/>
        <w:ind w:firstLine="480"/>
        <w:rPr>
          <w:rFonts w:hint="eastAsia" w:ascii="宋体" w:hAnsi="宋体"/>
          <w:sz w:val="24"/>
          <w:szCs w:val="28"/>
        </w:rPr>
      </w:pPr>
      <w:r>
        <w:rPr>
          <w:rFonts w:hint="eastAsia" w:ascii="宋体" w:hAnsi="宋体"/>
          <w:sz w:val="24"/>
          <w:szCs w:val="28"/>
        </w:rPr>
        <w:t>任务区：任务区为</w:t>
      </w:r>
      <m:oMath>
        <m:r>
          <m:rPr/>
          <w:rPr>
            <w:rFonts w:ascii="Cambria Math" w:hAnsi="宋体"/>
            <w:sz w:val="24"/>
            <w:szCs w:val="28"/>
          </w:rPr>
          <m:t>300×400m</m:t>
        </m:r>
      </m:oMath>
      <w:r>
        <w:rPr>
          <w:rFonts w:hint="eastAsia" w:ascii="宋体" w:hAnsi="宋体"/>
          <w:sz w:val="24"/>
          <w:szCs w:val="28"/>
        </w:rPr>
        <w:t>的区域，与起降区衔接，任务区最初设置两个目标。</w:t>
      </w:r>
    </w:p>
    <w:p w14:paraId="73E6F827">
      <w:pPr>
        <w:numPr>
          <w:ilvl w:val="0"/>
          <w:numId w:val="4"/>
        </w:numPr>
        <w:spacing w:line="360" w:lineRule="auto"/>
        <w:ind w:firstLine="480"/>
        <w:rPr>
          <w:rFonts w:hint="eastAsia" w:ascii="宋体" w:hAnsi="宋体"/>
          <w:sz w:val="24"/>
          <w:szCs w:val="28"/>
        </w:rPr>
      </w:pPr>
      <w:r>
        <w:rPr>
          <w:rFonts w:hint="eastAsia" w:ascii="宋体" w:hAnsi="宋体"/>
          <w:sz w:val="24"/>
          <w:szCs w:val="28"/>
        </w:rPr>
        <w:t>巡航区：包含起飞区和任务区及其外围一定范围的</w:t>
      </w:r>
      <m:oMath>
        <m:r>
          <m:rPr/>
          <w:rPr>
            <w:rFonts w:ascii="Cambria Math" w:hAnsi="宋体"/>
            <w:sz w:val="24"/>
            <w:szCs w:val="28"/>
          </w:rPr>
          <m:t>60</m:t>
        </m:r>
        <m:r>
          <m:rPr/>
          <w:rPr>
            <w:rFonts w:ascii="Cambria Math" w:hAnsi="Cambria Math" w:cs="Cambria Math"/>
            <w:sz w:val="24"/>
            <w:szCs w:val="28"/>
          </w:rPr>
          <m:t>∼</m:t>
        </m:r>
        <m:r>
          <m:rPr/>
          <w:rPr>
            <w:rFonts w:ascii="Cambria Math" w:hAnsi="宋体"/>
            <w:sz w:val="24"/>
            <w:szCs w:val="28"/>
          </w:rPr>
          <m:t>120m</m:t>
        </m:r>
      </m:oMath>
      <w:r>
        <w:rPr>
          <w:rFonts w:hint="eastAsia" w:ascii="宋体" w:hAnsi="宋体"/>
          <w:sz w:val="24"/>
          <w:szCs w:val="28"/>
        </w:rPr>
        <w:t>空域。</w:t>
      </w:r>
    </w:p>
    <w:p w14:paraId="7ECADE29">
      <w:pPr>
        <w:numPr>
          <w:ilvl w:val="0"/>
          <w:numId w:val="4"/>
        </w:numPr>
        <w:spacing w:line="360" w:lineRule="auto"/>
        <w:ind w:firstLine="480"/>
        <w:rPr>
          <w:rFonts w:hint="eastAsia" w:ascii="宋体" w:hAnsi="宋体"/>
          <w:sz w:val="24"/>
          <w:szCs w:val="28"/>
        </w:rPr>
      </w:pPr>
      <w:r>
        <w:rPr>
          <w:rFonts w:hint="eastAsia" w:ascii="宋体" w:hAnsi="宋体"/>
          <w:sz w:val="24"/>
          <w:szCs w:val="28"/>
        </w:rPr>
        <w:t>禁飞区：禁飞区为比赛规定的任务区和起降区以外的区域。</w:t>
      </w:r>
    </w:p>
    <w:p w14:paraId="47B9BD9C">
      <w:pPr>
        <w:spacing w:line="360" w:lineRule="auto"/>
        <w:ind w:firstLine="480"/>
        <w:rPr>
          <w:rFonts w:hint="eastAsia" w:ascii="宋体" w:hAnsi="宋体"/>
          <w:sz w:val="24"/>
          <w:szCs w:val="28"/>
        </w:rPr>
      </w:pPr>
      <w:r>
        <w:rPr>
          <w:rFonts w:hint="eastAsia" w:ascii="宋体" w:hAnsi="宋体"/>
          <w:sz w:val="24"/>
          <w:szCs w:val="28"/>
        </w:rPr>
        <w:t>目标出发后根据场地随机选择路线。</w:t>
      </w:r>
    </w:p>
    <w:p w14:paraId="3BABE71C">
      <w:pPr>
        <w:spacing w:line="360" w:lineRule="auto"/>
        <w:ind w:firstLine="482"/>
        <w:rPr>
          <w:rFonts w:hint="eastAsia" w:ascii="宋体" w:hAnsi="宋体"/>
          <w:sz w:val="24"/>
          <w:szCs w:val="28"/>
        </w:rPr>
      </w:pPr>
      <w:r>
        <w:rPr>
          <w:rFonts w:hint="eastAsia" w:ascii="宋体" w:hAnsi="宋体"/>
          <w:b/>
          <w:bCs/>
          <w:color w:val="FF0000"/>
          <w:sz w:val="24"/>
          <w:szCs w:val="28"/>
        </w:rPr>
        <w:t>注意：</w:t>
      </w:r>
      <w:r>
        <w:rPr>
          <w:rFonts w:ascii="宋体" w:hAnsi="宋体"/>
          <w:sz w:val="24"/>
          <w:szCs w:val="28"/>
        </w:rPr>
        <w:fldChar w:fldCharType="begin"/>
      </w:r>
      <w:r>
        <w:rPr>
          <w:rFonts w:ascii="宋体" w:hAnsi="宋体"/>
          <w:sz w:val="24"/>
          <w:szCs w:val="28"/>
        </w:rPr>
        <w:instrText xml:space="preserve"> </w:instrText>
      </w:r>
      <w:r>
        <w:rPr>
          <w:rFonts w:hint="eastAsia" w:ascii="宋体" w:hAnsi="宋体"/>
          <w:sz w:val="24"/>
          <w:szCs w:val="28"/>
        </w:rPr>
        <w:instrText xml:space="preserve">REF _Ref130393115 \h</w:instrText>
      </w:r>
      <w:r>
        <w:rPr>
          <w:rFonts w:ascii="宋体" w:hAnsi="宋体"/>
          <w:sz w:val="24"/>
          <w:szCs w:val="28"/>
        </w:rPr>
        <w:instrText xml:space="preserve">  \* MERGEFORMAT </w:instrText>
      </w:r>
      <w:r>
        <w:rPr>
          <w:rFonts w:ascii="宋体" w:hAnsi="宋体"/>
          <w:sz w:val="24"/>
          <w:szCs w:val="28"/>
        </w:rPr>
        <w:fldChar w:fldCharType="separate"/>
      </w:r>
      <w:r>
        <w:rPr>
          <w:rFonts w:hint="eastAsia"/>
          <w:sz w:val="24"/>
          <w:szCs w:val="28"/>
        </w:rPr>
        <w:t>图 2</w:t>
      </w:r>
      <w:r>
        <w:rPr>
          <w:rFonts w:ascii="宋体" w:hAnsi="宋体"/>
          <w:sz w:val="24"/>
          <w:szCs w:val="28"/>
        </w:rPr>
        <w:fldChar w:fldCharType="end"/>
      </w:r>
      <w:r>
        <w:rPr>
          <w:rFonts w:hint="eastAsia" w:ascii="宋体" w:hAnsi="宋体"/>
          <w:sz w:val="24"/>
          <w:szCs w:val="28"/>
        </w:rPr>
        <w:t>为比赛场地示意图，具体场地布置将后续公布。</w:t>
      </w:r>
    </w:p>
    <w:p w14:paraId="4CCDE40E">
      <w:pPr>
        <w:keepNext/>
        <w:ind w:left="420" w:firstLine="0" w:firstLineChars="0"/>
        <w:jc w:val="center"/>
        <w:rPr>
          <w:sz w:val="22"/>
          <w:szCs w:val="24"/>
        </w:rPr>
      </w:pPr>
      <w:r>
        <w:drawing>
          <wp:inline distT="0" distB="0" distL="0" distR="0">
            <wp:extent cx="4362450" cy="2929890"/>
            <wp:effectExtent l="0" t="0" r="0" b="3810"/>
            <wp:docPr id="610297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9749"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363521" cy="2930886"/>
                    </a:xfrm>
                    <a:prstGeom prst="rect">
                      <a:avLst/>
                    </a:prstGeom>
                    <a:noFill/>
                    <a:ln>
                      <a:noFill/>
                    </a:ln>
                  </pic:spPr>
                </pic:pic>
              </a:graphicData>
            </a:graphic>
          </wp:inline>
        </w:drawing>
      </w:r>
    </w:p>
    <w:p w14:paraId="11B2C07C">
      <w:pPr>
        <w:pStyle w:val="5"/>
        <w:ind w:firstLine="420"/>
        <w:jc w:val="center"/>
        <w:rPr>
          <w:rFonts w:hint="eastAsia" w:ascii="宋体" w:hAnsi="宋体"/>
          <w:sz w:val="21"/>
          <w:szCs w:val="21"/>
        </w:rPr>
      </w:pPr>
      <w:bookmarkStart w:id="8" w:name="_Ref130393115"/>
      <w:r>
        <w:rPr>
          <w:rFonts w:hint="eastAsia"/>
          <w:sz w:val="21"/>
          <w:szCs w:val="21"/>
        </w:rPr>
        <w:t xml:space="preserve">图 </w:t>
      </w:r>
      <w:r>
        <w:rPr>
          <w:sz w:val="21"/>
          <w:szCs w:val="21"/>
        </w:rPr>
        <w:fldChar w:fldCharType="begin"/>
      </w:r>
      <w:r>
        <w:rPr>
          <w:sz w:val="21"/>
          <w:szCs w:val="21"/>
        </w:rPr>
        <w:instrText xml:space="preserve"> </w:instrText>
      </w:r>
      <w:r>
        <w:rPr>
          <w:rFonts w:hint="eastAsia"/>
          <w:sz w:val="21"/>
          <w:szCs w:val="21"/>
        </w:rPr>
        <w:instrText xml:space="preserve">SEQ 图 \* ARABIC</w:instrText>
      </w:r>
      <w:r>
        <w:rPr>
          <w:sz w:val="21"/>
          <w:szCs w:val="21"/>
        </w:rPr>
        <w:instrText xml:space="preserve"> </w:instrText>
      </w:r>
      <w:r>
        <w:rPr>
          <w:sz w:val="21"/>
          <w:szCs w:val="21"/>
        </w:rPr>
        <w:fldChar w:fldCharType="separate"/>
      </w:r>
      <w:r>
        <w:rPr>
          <w:rFonts w:hint="eastAsia"/>
          <w:sz w:val="21"/>
          <w:szCs w:val="21"/>
        </w:rPr>
        <w:t>2</w:t>
      </w:r>
      <w:r>
        <w:rPr>
          <w:sz w:val="21"/>
          <w:szCs w:val="21"/>
        </w:rPr>
        <w:fldChar w:fldCharType="end"/>
      </w:r>
      <w:bookmarkEnd w:id="8"/>
      <w:r>
        <w:rPr>
          <w:sz w:val="21"/>
          <w:szCs w:val="21"/>
        </w:rPr>
        <w:t xml:space="preserve"> </w:t>
      </w:r>
      <w:r>
        <w:rPr>
          <w:rFonts w:hint="eastAsia"/>
          <w:sz w:val="21"/>
          <w:szCs w:val="21"/>
        </w:rPr>
        <w:t>比赛场地示意图</w:t>
      </w:r>
    </w:p>
    <w:p w14:paraId="118F0EE5">
      <w:pPr>
        <w:pStyle w:val="3"/>
        <w:numPr>
          <w:ilvl w:val="0"/>
          <w:numId w:val="2"/>
        </w:numPr>
        <w:spacing w:before="312" w:beforeLines="100" w:after="156" w:afterLines="50"/>
        <w:ind w:firstLine="0"/>
        <w:rPr>
          <w:rFonts w:hint="eastAsia" w:ascii="宋体" w:hAnsi="宋体"/>
          <w:sz w:val="28"/>
          <w:szCs w:val="36"/>
        </w:rPr>
      </w:pPr>
      <w:bookmarkStart w:id="9" w:name="_Toc4819"/>
      <w:r>
        <w:rPr>
          <w:rFonts w:hint="eastAsia" w:ascii="宋体" w:hAnsi="宋体"/>
          <w:sz w:val="28"/>
          <w:szCs w:val="36"/>
        </w:rPr>
        <w:t>评分标准</w:t>
      </w:r>
      <w:bookmarkEnd w:id="9"/>
    </w:p>
    <w:p w14:paraId="383B235C">
      <w:pPr>
        <w:spacing w:before="156" w:beforeLines="50" w:after="156" w:afterLines="50"/>
        <w:ind w:firstLine="198" w:firstLineChars="0"/>
        <w:outlineLvl w:val="1"/>
        <w:rPr>
          <w:rFonts w:hint="eastAsia" w:ascii="宋体" w:hAnsi="宋体"/>
          <w:b/>
          <w:bCs/>
          <w:sz w:val="24"/>
          <w:szCs w:val="28"/>
        </w:rPr>
      </w:pPr>
      <w:bookmarkStart w:id="10" w:name="_Toc30772"/>
      <w:r>
        <w:rPr>
          <w:rFonts w:hint="eastAsia" w:ascii="宋体" w:hAnsi="宋体"/>
          <w:b/>
          <w:bCs/>
          <w:sz w:val="24"/>
          <w:szCs w:val="28"/>
        </w:rPr>
        <w:t>3.1定位精度计分规则</w:t>
      </w:r>
      <w:bookmarkEnd w:id="10"/>
    </w:p>
    <w:p w14:paraId="4FC854CA">
      <w:pPr>
        <w:ind w:firstLine="480"/>
        <w:rPr>
          <w:rFonts w:hint="eastAsia" w:ascii="宋体" w:hAnsi="宋体"/>
          <w:sz w:val="24"/>
          <w:szCs w:val="28"/>
        </w:rPr>
      </w:pPr>
      <w:r>
        <w:rPr>
          <w:rFonts w:hint="eastAsia" w:ascii="宋体" w:hAnsi="宋体"/>
          <w:sz w:val="24"/>
          <w:szCs w:val="28"/>
        </w:rPr>
        <w:t>成绩分为起飞分</w:t>
      </w:r>
      <m:oMath>
        <m:sSub>
          <m:sSubPr>
            <m:ctrlPr>
              <w:rPr>
                <w:rFonts w:ascii="Cambria Math" w:hAnsi="Cambria Math"/>
                <w:i/>
                <w:sz w:val="24"/>
                <w:szCs w:val="28"/>
              </w:rPr>
            </m:ctrlPr>
          </m:sSubPr>
          <m:e>
            <m:r>
              <m:rPr/>
              <w:rPr>
                <w:rFonts w:hint="eastAsia" w:ascii="Cambria Math" w:hAnsi="Cambria Math"/>
                <w:sz w:val="24"/>
                <w:szCs w:val="28"/>
              </w:rPr>
              <m:t>S</m:t>
            </m:r>
            <m:ctrlPr>
              <w:rPr>
                <w:rFonts w:hint="eastAsia" w:ascii="Cambria Math" w:hAnsi="Cambria Math"/>
                <w:i/>
                <w:sz w:val="24"/>
                <w:szCs w:val="28"/>
              </w:rPr>
            </m:ctrlPr>
          </m:e>
          <m:sub>
            <m:r>
              <m:rPr/>
              <w:rPr>
                <w:rFonts w:hint="eastAsia" w:ascii="Cambria Math" w:hAnsi="Cambria Math"/>
                <w:sz w:val="24"/>
                <w:szCs w:val="28"/>
              </w:rPr>
              <m:t>takeoff</m:t>
            </m:r>
            <m:ctrlPr>
              <w:rPr>
                <w:rFonts w:ascii="Cambria Math" w:hAnsi="Cambria Math"/>
                <w:i/>
                <w:sz w:val="24"/>
                <w:szCs w:val="28"/>
              </w:rPr>
            </m:ctrlPr>
          </m:sub>
        </m:sSub>
      </m:oMath>
      <w:r>
        <w:rPr>
          <w:rFonts w:hint="eastAsia" w:ascii="宋体" w:hAnsi="宋体"/>
          <w:sz w:val="24"/>
          <w:szCs w:val="28"/>
        </w:rPr>
        <w:t>、固定目标定位分</w:t>
      </w:r>
      <m:oMath>
        <m:sSub>
          <m:sSubPr>
            <m:ctrlPr>
              <w:rPr>
                <w:rFonts w:ascii="Cambria Math" w:hAnsi="Cambria Math"/>
                <w:i/>
                <w:sz w:val="24"/>
                <w:szCs w:val="28"/>
              </w:rPr>
            </m:ctrlPr>
          </m:sSubPr>
          <m:e>
            <m:r>
              <m:rPr/>
              <w:rPr>
                <w:rFonts w:ascii="Cambria Math" w:hAnsi="Cambria Math"/>
                <w:sz w:val="24"/>
                <w:szCs w:val="28"/>
              </w:rPr>
              <m:t>S</m:t>
            </m:r>
            <m:ctrlPr>
              <w:rPr>
                <w:rFonts w:ascii="Cambria Math" w:hAnsi="Cambria Math"/>
                <w:i/>
                <w:sz w:val="24"/>
                <w:szCs w:val="28"/>
              </w:rPr>
            </m:ctrlPr>
          </m:e>
          <m:sub>
            <m:r>
              <m:rPr/>
              <w:rPr>
                <w:rFonts w:hint="eastAsia" w:ascii="Cambria Math" w:hAnsi="Cambria Math"/>
                <w:sz w:val="24"/>
                <w:szCs w:val="28"/>
              </w:rPr>
              <m:t>fix</m:t>
            </m:r>
            <m:ctrlPr>
              <w:rPr>
                <w:rFonts w:ascii="Cambria Math" w:hAnsi="Cambria Math"/>
                <w:i/>
                <w:sz w:val="24"/>
                <w:szCs w:val="28"/>
              </w:rPr>
            </m:ctrlPr>
          </m:sub>
        </m:sSub>
      </m:oMath>
      <w:r>
        <w:rPr>
          <w:rFonts w:hint="eastAsia" w:ascii="宋体" w:hAnsi="宋体"/>
          <w:sz w:val="24"/>
          <w:szCs w:val="28"/>
        </w:rPr>
        <w:t>、运动目标定位分</w:t>
      </w:r>
      <m:oMath>
        <m:sSub>
          <m:sSubPr>
            <m:ctrlPr>
              <w:rPr>
                <w:rFonts w:ascii="Cambria Math" w:hAnsi="Cambria Math"/>
                <w:i/>
                <w:sz w:val="24"/>
                <w:szCs w:val="28"/>
              </w:rPr>
            </m:ctrlPr>
          </m:sSubPr>
          <m:e>
            <m:r>
              <m:rPr/>
              <w:rPr>
                <w:rFonts w:ascii="Cambria Math" w:hAnsi="Cambria Math"/>
                <w:sz w:val="24"/>
                <w:szCs w:val="28"/>
              </w:rPr>
              <m:t>S</m:t>
            </m:r>
            <m:ctrlPr>
              <w:rPr>
                <w:rFonts w:ascii="Cambria Math" w:hAnsi="Cambria Math"/>
                <w:i/>
                <w:sz w:val="24"/>
                <w:szCs w:val="28"/>
              </w:rPr>
            </m:ctrlPr>
          </m:e>
          <m:sub>
            <m:r>
              <m:rPr/>
              <w:rPr>
                <w:rFonts w:hint="eastAsia" w:ascii="Cambria Math" w:hAnsi="Cambria Math"/>
                <w:sz w:val="24"/>
                <w:szCs w:val="28"/>
              </w:rPr>
              <m:t>move</m:t>
            </m:r>
            <m:ctrlPr>
              <w:rPr>
                <w:rFonts w:ascii="Cambria Math" w:hAnsi="Cambria Math"/>
                <w:i/>
                <w:sz w:val="24"/>
                <w:szCs w:val="28"/>
              </w:rPr>
            </m:ctrlPr>
          </m:sub>
        </m:sSub>
      </m:oMath>
      <w:r>
        <w:rPr>
          <w:rFonts w:hint="eastAsia" w:ascii="宋体" w:hAnsi="宋体"/>
          <w:sz w:val="24"/>
          <w:szCs w:val="28"/>
        </w:rPr>
        <w:t>及降落分</w:t>
      </w:r>
      <m:oMath>
        <m:sSub>
          <m:sSubPr>
            <m:ctrlPr>
              <w:rPr>
                <w:rFonts w:ascii="Cambria Math" w:hAnsi="Cambria Math"/>
                <w:i/>
                <w:sz w:val="24"/>
                <w:szCs w:val="28"/>
              </w:rPr>
            </m:ctrlPr>
          </m:sSubPr>
          <m:e>
            <m:r>
              <m:rPr/>
              <w:rPr>
                <w:rFonts w:ascii="Cambria Math" w:hAnsi="Cambria Math"/>
                <w:sz w:val="24"/>
                <w:szCs w:val="28"/>
              </w:rPr>
              <m:t>S</m:t>
            </m:r>
            <m:ctrlPr>
              <w:rPr>
                <w:rFonts w:ascii="Cambria Math" w:hAnsi="Cambria Math"/>
                <w:i/>
                <w:sz w:val="24"/>
                <w:szCs w:val="28"/>
              </w:rPr>
            </m:ctrlPr>
          </m:e>
          <m:sub>
            <m:r>
              <m:rPr/>
              <w:rPr>
                <w:rFonts w:ascii="Cambria Math" w:hAnsi="Cambria Math"/>
                <w:sz w:val="24"/>
                <w:szCs w:val="28"/>
              </w:rPr>
              <m:t>landing</m:t>
            </m:r>
            <m:ctrlPr>
              <w:rPr>
                <w:rFonts w:ascii="Cambria Math" w:hAnsi="Cambria Math"/>
                <w:i/>
                <w:sz w:val="24"/>
                <w:szCs w:val="28"/>
              </w:rPr>
            </m:ctrlPr>
          </m:sub>
        </m:sSub>
      </m:oMath>
      <w:r>
        <w:rPr>
          <w:rFonts w:hint="eastAsia" w:ascii="宋体" w:hAnsi="宋体"/>
          <w:sz w:val="24"/>
          <w:szCs w:val="28"/>
        </w:rPr>
        <w:t>。计算公式为：</w:t>
      </w:r>
      <m:oMath>
        <m:sSub>
          <m:sSubPr>
            <m:ctrlPr>
              <w:rPr>
                <w:rFonts w:ascii="Cambria Math" w:hAnsi="Cambria Math"/>
                <w:i/>
                <w:sz w:val="24"/>
                <w:szCs w:val="28"/>
              </w:rPr>
            </m:ctrlPr>
          </m:sSubPr>
          <m:e>
            <m:r>
              <m:rPr/>
              <w:rPr>
                <w:rFonts w:hint="eastAsia" w:ascii="Cambria Math" w:hAnsi="Cambria Math"/>
                <w:sz w:val="24"/>
                <w:szCs w:val="28"/>
              </w:rPr>
              <m:t>S</m:t>
            </m:r>
            <m:ctrlPr>
              <w:rPr>
                <w:rFonts w:ascii="Cambria Math" w:hAnsi="Cambria Math"/>
                <w:i/>
                <w:sz w:val="24"/>
                <w:szCs w:val="28"/>
              </w:rPr>
            </m:ctrlPr>
          </m:e>
          <m:sub>
            <m:r>
              <m:rPr/>
              <w:rPr>
                <w:rFonts w:hint="eastAsia" w:ascii="Cambria Math" w:hAnsi="Cambria Math"/>
                <w:sz w:val="24"/>
                <w:szCs w:val="28"/>
              </w:rPr>
              <m:t>turnj</m:t>
            </m:r>
            <m:ctrlPr>
              <w:rPr>
                <w:rFonts w:ascii="Cambria Math" w:hAnsi="Cambria Math"/>
                <w:i/>
                <w:sz w:val="24"/>
                <w:szCs w:val="28"/>
              </w:rPr>
            </m:ctrlPr>
          </m:sub>
        </m:sSub>
        <m:r>
          <m:rPr/>
          <w:rPr>
            <w:rFonts w:ascii="Cambria Math" w:hAnsi="Cambria Math"/>
            <w:sz w:val="24"/>
            <w:szCs w:val="28"/>
          </w:rPr>
          <m:t>=</m:t>
        </m:r>
        <m:sSub>
          <m:sSubPr>
            <m:ctrlPr>
              <w:rPr>
                <w:rFonts w:ascii="Cambria Math" w:hAnsi="Cambria Math"/>
                <w:i/>
                <w:sz w:val="24"/>
                <w:szCs w:val="28"/>
              </w:rPr>
            </m:ctrlPr>
          </m:sSubPr>
          <m:e>
            <m:r>
              <m:rPr/>
              <w:rPr>
                <w:rFonts w:hint="eastAsia" w:ascii="Cambria Math" w:hAnsi="Cambria Math"/>
                <w:sz w:val="24"/>
                <w:szCs w:val="28"/>
              </w:rPr>
              <m:t>S</m:t>
            </m:r>
            <m:ctrlPr>
              <w:rPr>
                <w:rFonts w:hint="eastAsia" w:ascii="Cambria Math" w:hAnsi="Cambria Math"/>
                <w:i/>
                <w:sz w:val="24"/>
                <w:szCs w:val="28"/>
              </w:rPr>
            </m:ctrlPr>
          </m:e>
          <m:sub>
            <m:r>
              <m:rPr/>
              <w:rPr>
                <w:rFonts w:hint="eastAsia" w:ascii="Cambria Math" w:hAnsi="Cambria Math"/>
                <w:sz w:val="24"/>
                <w:szCs w:val="28"/>
              </w:rPr>
              <m:t>takeoff</m:t>
            </m:r>
            <m:ctrlPr>
              <w:rPr>
                <w:rFonts w:ascii="Cambria Math" w:hAnsi="Cambria Math"/>
                <w:i/>
                <w:sz w:val="24"/>
                <w:szCs w:val="28"/>
              </w:rPr>
            </m:ctrlPr>
          </m:sub>
        </m:sSub>
        <m:r>
          <m:rPr/>
          <w:rPr>
            <w:rFonts w:ascii="Cambria Math" w:hAnsi="Cambria Math"/>
            <w:sz w:val="24"/>
            <w:szCs w:val="28"/>
          </w:rPr>
          <m:t>+</m:t>
        </m:r>
        <m:sSub>
          <m:sSubPr>
            <m:ctrlPr>
              <w:rPr>
                <w:rFonts w:ascii="Cambria Math" w:hAnsi="Cambria Math"/>
                <w:i/>
                <w:sz w:val="24"/>
                <w:szCs w:val="28"/>
              </w:rPr>
            </m:ctrlPr>
          </m:sSubPr>
          <m:e>
            <m:r>
              <m:rPr/>
              <w:rPr>
                <w:rFonts w:ascii="Cambria Math" w:hAnsi="Cambria Math"/>
                <w:sz w:val="24"/>
                <w:szCs w:val="28"/>
              </w:rPr>
              <m:t>S</m:t>
            </m:r>
            <m:ctrlPr>
              <w:rPr>
                <w:rFonts w:ascii="Cambria Math" w:hAnsi="Cambria Math"/>
                <w:i/>
                <w:sz w:val="24"/>
                <w:szCs w:val="28"/>
              </w:rPr>
            </m:ctrlPr>
          </m:e>
          <m:sub>
            <m:r>
              <m:rPr/>
              <w:rPr>
                <w:rFonts w:hint="eastAsia" w:ascii="Cambria Math" w:hAnsi="Cambria Math"/>
                <w:sz w:val="24"/>
                <w:szCs w:val="28"/>
              </w:rPr>
              <m:t>fix</m:t>
            </m:r>
            <m:ctrlPr>
              <w:rPr>
                <w:rFonts w:ascii="Cambria Math" w:hAnsi="Cambria Math"/>
                <w:i/>
                <w:sz w:val="24"/>
                <w:szCs w:val="28"/>
              </w:rPr>
            </m:ctrlPr>
          </m:sub>
        </m:sSub>
        <m:r>
          <m:rPr/>
          <w:rPr>
            <w:rFonts w:ascii="Cambria Math" w:hAnsi="Cambria Math"/>
            <w:sz w:val="24"/>
            <w:szCs w:val="28"/>
          </w:rPr>
          <m:t>+</m:t>
        </m:r>
        <m:sSub>
          <m:sSubPr>
            <m:ctrlPr>
              <w:rPr>
                <w:rFonts w:ascii="Cambria Math" w:hAnsi="Cambria Math"/>
                <w:i/>
                <w:sz w:val="24"/>
                <w:szCs w:val="28"/>
              </w:rPr>
            </m:ctrlPr>
          </m:sSubPr>
          <m:e>
            <m:sSub>
              <m:sSubPr>
                <m:ctrlPr>
                  <w:rPr>
                    <w:rFonts w:ascii="Cambria Math" w:hAnsi="Cambria Math"/>
                    <w:i/>
                    <w:sz w:val="24"/>
                    <w:szCs w:val="28"/>
                  </w:rPr>
                </m:ctrlPr>
              </m:sSubPr>
              <m:e>
                <m:r>
                  <m:rPr/>
                  <w:rPr>
                    <w:rFonts w:ascii="Cambria Math" w:hAnsi="Cambria Math"/>
                    <w:sz w:val="24"/>
                    <w:szCs w:val="28"/>
                  </w:rPr>
                  <m:t>S</m:t>
                </m:r>
                <m:ctrlPr>
                  <w:rPr>
                    <w:rFonts w:ascii="Cambria Math" w:hAnsi="Cambria Math"/>
                    <w:i/>
                    <w:sz w:val="24"/>
                    <w:szCs w:val="28"/>
                  </w:rPr>
                </m:ctrlPr>
              </m:e>
              <m:sub>
                <m:r>
                  <m:rPr/>
                  <w:rPr>
                    <w:rFonts w:hint="eastAsia" w:ascii="Cambria Math" w:hAnsi="Cambria Math"/>
                    <w:sz w:val="24"/>
                    <w:szCs w:val="28"/>
                  </w:rPr>
                  <m:t>move</m:t>
                </m:r>
                <m:ctrlPr>
                  <w:rPr>
                    <w:rFonts w:ascii="Cambria Math" w:hAnsi="Cambria Math"/>
                    <w:i/>
                    <w:sz w:val="24"/>
                    <w:szCs w:val="28"/>
                  </w:rPr>
                </m:ctrlPr>
              </m:sub>
            </m:sSub>
            <m:r>
              <m:rPr/>
              <w:rPr>
                <w:rFonts w:ascii="Cambria Math" w:hAnsi="Cambria Math"/>
                <w:sz w:val="24"/>
                <w:szCs w:val="28"/>
              </w:rPr>
              <m:t>+S</m:t>
            </m:r>
            <m:ctrlPr>
              <w:rPr>
                <w:rFonts w:ascii="Cambria Math" w:hAnsi="Cambria Math"/>
                <w:i/>
                <w:sz w:val="24"/>
                <w:szCs w:val="28"/>
              </w:rPr>
            </m:ctrlPr>
          </m:e>
          <m:sub>
            <m:r>
              <m:rPr/>
              <w:rPr>
                <w:rFonts w:ascii="Cambria Math" w:hAnsi="Cambria Math"/>
                <w:sz w:val="24"/>
                <w:szCs w:val="28"/>
              </w:rPr>
              <m:t>landing</m:t>
            </m:r>
            <m:ctrlPr>
              <w:rPr>
                <w:rFonts w:ascii="Cambria Math" w:hAnsi="Cambria Math"/>
                <w:i/>
                <w:sz w:val="24"/>
                <w:szCs w:val="28"/>
              </w:rPr>
            </m:ctrlPr>
          </m:sub>
        </m:sSub>
      </m:oMath>
      <w:r>
        <w:rPr>
          <w:rFonts w:hint="eastAsia" w:ascii="宋体" w:hAnsi="宋体"/>
          <w:sz w:val="24"/>
          <w:szCs w:val="28"/>
        </w:rPr>
        <w:t>。其中各项计算方法如下：</w:t>
      </w:r>
    </w:p>
    <w:p w14:paraId="5369B774">
      <w:pPr>
        <w:pStyle w:val="18"/>
        <w:numPr>
          <w:ilvl w:val="0"/>
          <w:numId w:val="5"/>
        </w:numPr>
        <w:ind w:firstLineChars="0"/>
        <w:rPr>
          <w:rFonts w:hint="eastAsia" w:ascii="宋体" w:hAnsi="宋体"/>
          <w:sz w:val="24"/>
          <w:szCs w:val="28"/>
        </w:rPr>
      </w:pPr>
      <w:r>
        <w:rPr>
          <w:rFonts w:hint="eastAsia" w:ascii="宋体" w:hAnsi="宋体"/>
          <w:sz w:val="24"/>
          <w:szCs w:val="28"/>
        </w:rPr>
        <w:t>起飞分</w:t>
      </w:r>
      <m:oMath>
        <m:sSub>
          <m:sSubPr>
            <m:ctrlPr>
              <w:rPr>
                <w:rFonts w:ascii="Cambria Math" w:hAnsi="Cambria Math"/>
                <w:i/>
                <w:sz w:val="24"/>
                <w:szCs w:val="28"/>
              </w:rPr>
            </m:ctrlPr>
          </m:sSubPr>
          <m:e>
            <m:r>
              <m:rPr/>
              <w:rPr>
                <w:rFonts w:hint="eastAsia" w:ascii="Cambria Math" w:hAnsi="Cambria Math"/>
                <w:sz w:val="24"/>
                <w:szCs w:val="28"/>
              </w:rPr>
              <m:t>S</m:t>
            </m:r>
            <m:ctrlPr>
              <w:rPr>
                <w:rFonts w:hint="eastAsia" w:ascii="Cambria Math" w:hAnsi="Cambria Math"/>
                <w:i/>
                <w:sz w:val="24"/>
                <w:szCs w:val="28"/>
              </w:rPr>
            </m:ctrlPr>
          </m:e>
          <m:sub>
            <m:r>
              <m:rPr/>
              <w:rPr>
                <w:rFonts w:hint="eastAsia" w:ascii="Cambria Math" w:hAnsi="Cambria Math"/>
                <w:sz w:val="24"/>
                <w:szCs w:val="28"/>
              </w:rPr>
              <m:t>takeoff</m:t>
            </m:r>
            <m:ctrlPr>
              <w:rPr>
                <w:rFonts w:ascii="Cambria Math" w:hAnsi="Cambria Math"/>
                <w:i/>
                <w:sz w:val="24"/>
                <w:szCs w:val="28"/>
              </w:rPr>
            </m:ctrlPr>
          </m:sub>
        </m:sSub>
        <m:r>
          <m:rPr/>
          <w:rPr>
            <w:rFonts w:ascii="Cambria Math" w:hAnsi="Cambria Math"/>
            <w:sz w:val="24"/>
            <w:szCs w:val="28"/>
          </w:rPr>
          <m:t>=</m:t>
        </m:r>
        <m:d>
          <m:dPr>
            <m:begChr m:val="{"/>
            <m:endChr m:val=""/>
            <m:ctrlPr>
              <w:rPr>
                <w:rFonts w:ascii="Cambria Math" w:hAnsi="Cambria Math"/>
                <w:i/>
                <w:sz w:val="24"/>
                <w:szCs w:val="28"/>
              </w:rPr>
            </m:ctrlPr>
          </m:dPr>
          <m:e>
            <m:eqArr>
              <m:eqArrPr>
                <m:ctrlPr>
                  <w:rPr>
                    <w:rFonts w:ascii="Cambria Math" w:hAnsi="Cambria Math"/>
                    <w:i/>
                    <w:sz w:val="24"/>
                    <w:szCs w:val="28"/>
                  </w:rPr>
                </m:ctrlPr>
              </m:eqArrPr>
              <m:e>
                <m:r>
                  <m:rPr/>
                  <w:rPr>
                    <w:rFonts w:ascii="Cambria Math" w:hAnsi="Cambria Math"/>
                    <w:sz w:val="24"/>
                    <w:szCs w:val="28"/>
                  </w:rPr>
                  <m:t>10</m:t>
                </m:r>
                <m:r>
                  <m:rPr>
                    <m:sty m:val="p"/>
                  </m:rPr>
                  <w:rPr>
                    <w:rFonts w:hint="eastAsia" w:ascii="Cambria Math" w:hAnsi="Cambria Math"/>
                    <w:sz w:val="24"/>
                    <w:szCs w:val="28"/>
                  </w:rPr>
                  <m:t>,起飞成功</m:t>
                </m:r>
                <m:ctrlPr>
                  <w:rPr>
                    <w:rFonts w:ascii="Cambria Math" w:hAnsi="Cambria Math"/>
                    <w:i/>
                    <w:sz w:val="24"/>
                    <w:szCs w:val="28"/>
                  </w:rPr>
                </m:ctrlPr>
              </m:e>
              <m:e>
                <m:r>
                  <m:rPr/>
                  <w:rPr>
                    <w:rFonts w:ascii="Cambria Math" w:hAnsi="Cambria Math"/>
                    <w:sz w:val="24"/>
                    <w:szCs w:val="28"/>
                  </w:rPr>
                  <m:t>0</m:t>
                </m:r>
                <m:r>
                  <m:rPr>
                    <m:sty m:val="p"/>
                  </m:rPr>
                  <w:rPr>
                    <w:rFonts w:hint="eastAsia" w:ascii="Cambria Math" w:hAnsi="Cambria Math"/>
                    <w:sz w:val="24"/>
                    <w:szCs w:val="28"/>
                  </w:rPr>
                  <m:t>,起飞失败</m:t>
                </m:r>
                <m:ctrlPr>
                  <w:rPr>
                    <w:rFonts w:ascii="Cambria Math" w:hAnsi="Cambria Math"/>
                    <w:i/>
                    <w:sz w:val="24"/>
                    <w:szCs w:val="28"/>
                  </w:rPr>
                </m:ctrlPr>
              </m:e>
            </m:eqArr>
            <m:ctrlPr>
              <w:rPr>
                <w:rFonts w:ascii="Cambria Math" w:hAnsi="Cambria Math"/>
                <w:i/>
                <w:sz w:val="24"/>
                <w:szCs w:val="28"/>
              </w:rPr>
            </m:ctrlPr>
          </m:e>
        </m:d>
      </m:oMath>
      <w:r>
        <w:rPr>
          <w:rFonts w:hint="eastAsia" w:ascii="宋体" w:hAnsi="宋体"/>
          <w:sz w:val="24"/>
          <w:szCs w:val="28"/>
        </w:rPr>
        <w:t>：规定时间内完成任务流程①。</w:t>
      </w:r>
    </w:p>
    <w:p w14:paraId="19AFB077">
      <w:pPr>
        <w:pStyle w:val="18"/>
        <w:numPr>
          <w:ilvl w:val="0"/>
          <w:numId w:val="5"/>
        </w:numPr>
        <w:ind w:firstLineChars="0"/>
        <w:rPr>
          <w:rFonts w:hint="eastAsia" w:ascii="宋体" w:hAnsi="宋体"/>
          <w:sz w:val="24"/>
          <w:szCs w:val="28"/>
        </w:rPr>
      </w:pPr>
      <w:r>
        <w:rPr>
          <w:rFonts w:hint="eastAsia" w:ascii="宋体" w:hAnsi="宋体"/>
          <w:sz w:val="24"/>
          <w:szCs w:val="28"/>
        </w:rPr>
        <w:t>固定目标定位分</w:t>
      </w:r>
      <m:oMath>
        <m:sSub>
          <m:sSubPr>
            <m:ctrlPr>
              <w:rPr>
                <w:rFonts w:ascii="Cambria Math" w:hAnsi="Cambria Math"/>
                <w:i/>
                <w:sz w:val="24"/>
                <w:szCs w:val="28"/>
              </w:rPr>
            </m:ctrlPr>
          </m:sSubPr>
          <m:e>
            <m:r>
              <m:rPr/>
              <w:rPr>
                <w:rFonts w:ascii="Cambria Math" w:hAnsi="Cambria Math"/>
                <w:sz w:val="24"/>
                <w:szCs w:val="28"/>
              </w:rPr>
              <m:t>S</m:t>
            </m:r>
            <m:ctrlPr>
              <w:rPr>
                <w:rFonts w:ascii="Cambria Math" w:hAnsi="Cambria Math"/>
                <w:i/>
                <w:sz w:val="24"/>
                <w:szCs w:val="28"/>
              </w:rPr>
            </m:ctrlPr>
          </m:e>
          <m:sub>
            <m:r>
              <m:rPr/>
              <w:rPr>
                <w:rFonts w:hint="eastAsia" w:ascii="Cambria Math" w:hAnsi="Cambria Math"/>
                <w:sz w:val="24"/>
                <w:szCs w:val="28"/>
              </w:rPr>
              <m:t>fix</m:t>
            </m:r>
            <m:ctrlPr>
              <w:rPr>
                <w:rFonts w:ascii="Cambria Math" w:hAnsi="Cambria Math"/>
                <w:i/>
                <w:sz w:val="24"/>
                <w:szCs w:val="28"/>
              </w:rPr>
            </m:ctrlPr>
          </m:sub>
        </m:sSub>
        <m:r>
          <m:rPr/>
          <w:rPr>
            <w:rFonts w:ascii="Cambria Math" w:hAnsi="Cambria Math"/>
            <w:sz w:val="24"/>
            <w:szCs w:val="28"/>
          </w:rPr>
          <m:t>=k×</m:t>
        </m:r>
        <m:nary>
          <m:naryPr>
            <m:chr m:val="∑"/>
            <m:limLoc m:val="undOvr"/>
            <m:ctrlPr>
              <w:rPr>
                <w:rFonts w:ascii="Cambria Math" w:hAnsi="Cambria Math"/>
                <w:i/>
                <w:sz w:val="24"/>
                <w:szCs w:val="28"/>
              </w:rPr>
            </m:ctrlPr>
          </m:naryPr>
          <m:sub>
            <m:r>
              <m:rPr/>
              <w:rPr>
                <w:rFonts w:hint="eastAsia" w:ascii="Cambria Math" w:hAnsi="Cambria Math"/>
                <w:sz w:val="24"/>
                <w:szCs w:val="28"/>
              </w:rPr>
              <m:t>i</m:t>
            </m:r>
            <m:r>
              <m:rPr/>
              <w:rPr>
                <w:rFonts w:ascii="Cambria Math" w:hAnsi="Cambria Math"/>
                <w:sz w:val="24"/>
                <w:szCs w:val="28"/>
              </w:rPr>
              <m:t>=1</m:t>
            </m:r>
            <m:ctrlPr>
              <w:rPr>
                <w:rFonts w:ascii="Cambria Math" w:hAnsi="Cambria Math"/>
                <w:i/>
                <w:sz w:val="24"/>
                <w:szCs w:val="28"/>
              </w:rPr>
            </m:ctrlPr>
          </m:sub>
          <m:sup>
            <m:r>
              <m:rPr/>
              <w:rPr>
                <w:rFonts w:ascii="Cambria Math" w:hAnsi="Cambria Math"/>
                <w:sz w:val="24"/>
                <w:szCs w:val="28"/>
              </w:rPr>
              <m:t>2</m:t>
            </m:r>
            <m:ctrlPr>
              <w:rPr>
                <w:rFonts w:ascii="Cambria Math" w:hAnsi="Cambria Math"/>
                <w:i/>
                <w:sz w:val="24"/>
                <w:szCs w:val="28"/>
              </w:rPr>
            </m:ctrlPr>
          </m:sup>
          <m:e>
            <m:sSub>
              <m:sSubPr>
                <m:ctrlPr>
                  <w:rPr>
                    <w:rFonts w:ascii="Cambria Math" w:hAnsi="Cambria Math"/>
                    <w:i/>
                    <w:sz w:val="24"/>
                    <w:szCs w:val="28"/>
                  </w:rPr>
                </m:ctrlPr>
              </m:sSubPr>
              <m:e>
                <m:r>
                  <m:rPr/>
                  <w:rPr>
                    <w:rFonts w:ascii="Cambria Math" w:hAnsi="Cambria Math"/>
                    <w:sz w:val="24"/>
                    <w:szCs w:val="28"/>
                  </w:rPr>
                  <m:t>α</m:t>
                </m:r>
                <m:ctrlPr>
                  <w:rPr>
                    <w:rFonts w:ascii="Cambria Math" w:hAnsi="Cambria Math"/>
                    <w:i/>
                    <w:sz w:val="24"/>
                    <w:szCs w:val="28"/>
                  </w:rPr>
                </m:ctrlPr>
              </m:e>
              <m:sub>
                <m:r>
                  <m:rPr/>
                  <w:rPr>
                    <w:rFonts w:hint="eastAsia" w:ascii="Cambria Math" w:hAnsi="Cambria Math"/>
                    <w:sz w:val="24"/>
                    <w:szCs w:val="28"/>
                  </w:rPr>
                  <m:t>i</m:t>
                </m:r>
                <m:ctrlPr>
                  <w:rPr>
                    <w:rFonts w:ascii="Cambria Math" w:hAnsi="Cambria Math"/>
                    <w:i/>
                    <w:sz w:val="24"/>
                    <w:szCs w:val="28"/>
                  </w:rPr>
                </m:ctrlPr>
              </m:sub>
            </m:sSub>
            <m:ctrlPr>
              <w:rPr>
                <w:rFonts w:ascii="Cambria Math" w:hAnsi="Cambria Math"/>
                <w:i/>
                <w:sz w:val="24"/>
                <w:szCs w:val="28"/>
              </w:rPr>
            </m:ctrlPr>
          </m:e>
        </m:nary>
      </m:oMath>
      <w:r>
        <w:rPr>
          <w:rFonts w:hint="eastAsia" w:ascii="宋体" w:hAnsi="宋体"/>
          <w:sz w:val="24"/>
          <w:szCs w:val="28"/>
        </w:rPr>
        <w:t>：</w:t>
      </w:r>
      <m:oMath>
        <m:r>
          <m:rPr/>
          <w:rPr>
            <w:rFonts w:ascii="Cambria Math" w:hAnsi="Cambria Math"/>
            <w:sz w:val="24"/>
            <w:szCs w:val="28"/>
          </w:rPr>
          <m:t>k</m:t>
        </m:r>
      </m:oMath>
      <w:r>
        <w:rPr>
          <w:rFonts w:hint="eastAsia" w:ascii="宋体" w:hAnsi="宋体"/>
          <w:sz w:val="24"/>
          <w:szCs w:val="28"/>
        </w:rPr>
        <w:t>表示自动完成侦查任务获得的分数增益：</w:t>
      </w:r>
    </w:p>
    <w:p w14:paraId="0411781C">
      <w:pPr>
        <w:pStyle w:val="18"/>
        <w:ind w:left="840" w:firstLine="0" w:firstLineChars="0"/>
        <w:rPr>
          <w:rFonts w:hint="eastAsia" w:ascii="宋体" w:hAnsi="宋体"/>
          <w:sz w:val="24"/>
          <w:szCs w:val="28"/>
        </w:rPr>
      </w:pPr>
      <m:oMath>
        <m:sSub>
          <m:sSubPr>
            <m:ctrlPr>
              <w:rPr>
                <w:rFonts w:ascii="Cambria Math" w:hAnsi="Cambria Math"/>
                <w:i/>
                <w:sz w:val="24"/>
                <w:szCs w:val="28"/>
              </w:rPr>
            </m:ctrlPr>
          </m:sSubPr>
          <m:e>
            <m:r>
              <m:rPr/>
              <w:rPr>
                <w:rFonts w:ascii="Cambria Math" w:hAnsi="Cambria Math"/>
                <w:sz w:val="24"/>
                <w:szCs w:val="28"/>
              </w:rPr>
              <m:t>α</m:t>
            </m:r>
            <m:ctrlPr>
              <w:rPr>
                <w:rFonts w:ascii="Cambria Math" w:hAnsi="Cambria Math"/>
                <w:i/>
                <w:sz w:val="24"/>
                <w:szCs w:val="28"/>
              </w:rPr>
            </m:ctrlPr>
          </m:e>
          <m:sub>
            <m:r>
              <m:rPr/>
              <w:rPr>
                <w:rFonts w:hint="eastAsia" w:ascii="Cambria Math" w:hAnsi="Cambria Math"/>
                <w:sz w:val="24"/>
                <w:szCs w:val="28"/>
              </w:rPr>
              <m:t>i</m:t>
            </m:r>
            <m:ctrlPr>
              <w:rPr>
                <w:rFonts w:ascii="Cambria Math" w:hAnsi="Cambria Math"/>
                <w:i/>
                <w:sz w:val="24"/>
                <w:szCs w:val="28"/>
              </w:rPr>
            </m:ctrlPr>
          </m:sub>
        </m:sSub>
      </m:oMath>
      <w:r>
        <w:rPr>
          <w:rFonts w:hint="eastAsia" w:ascii="宋体" w:hAnsi="宋体"/>
          <w:sz w:val="24"/>
          <w:szCs w:val="28"/>
        </w:rPr>
        <w:t>表示定位固定目标的精度分数：</w:t>
      </w:r>
    </w:p>
    <w:p w14:paraId="2D398A76">
      <w:pPr>
        <w:pStyle w:val="18"/>
        <w:ind w:left="840" w:firstLine="0" w:firstLineChars="0"/>
        <w:rPr>
          <w:rFonts w:hint="eastAsia" w:ascii="宋体" w:hAnsi="宋体"/>
          <w:sz w:val="24"/>
          <w:szCs w:val="28"/>
        </w:rPr>
      </w:pPr>
      <m:oMathPara>
        <m:oMath>
          <m:sSub>
            <m:sSubPr>
              <m:ctrlPr>
                <w:rPr>
                  <w:rFonts w:ascii="Cambria Math" w:hAnsi="Cambria Math"/>
                  <w:i/>
                  <w:sz w:val="24"/>
                  <w:szCs w:val="28"/>
                </w:rPr>
              </m:ctrlPr>
            </m:sSubPr>
            <m:e>
              <m:r>
                <m:rPr/>
                <w:rPr>
                  <w:rFonts w:ascii="Cambria Math" w:hAnsi="Cambria Math"/>
                  <w:sz w:val="24"/>
                  <w:szCs w:val="28"/>
                </w:rPr>
                <m:t>α</m:t>
              </m:r>
              <m:ctrlPr>
                <w:rPr>
                  <w:rFonts w:ascii="Cambria Math" w:hAnsi="Cambria Math"/>
                  <w:i/>
                  <w:sz w:val="24"/>
                  <w:szCs w:val="28"/>
                </w:rPr>
              </m:ctrlPr>
            </m:e>
            <m:sub>
              <m:r>
                <m:rPr/>
                <w:rPr>
                  <w:rFonts w:hint="eastAsia" w:ascii="Cambria Math" w:hAnsi="Cambria Math"/>
                  <w:sz w:val="24"/>
                  <w:szCs w:val="28"/>
                </w:rPr>
                <m:t>i</m:t>
              </m:r>
              <m:ctrlPr>
                <w:rPr>
                  <w:rFonts w:ascii="Cambria Math" w:hAnsi="Cambria Math"/>
                  <w:i/>
                  <w:sz w:val="24"/>
                  <w:szCs w:val="28"/>
                </w:rPr>
              </m:ctrlPr>
            </m:sub>
          </m:sSub>
          <m:r>
            <m:rPr/>
            <w:rPr>
              <w:rFonts w:ascii="Cambria Math" w:hAnsi="Cambria Math"/>
              <w:sz w:val="24"/>
              <w:szCs w:val="28"/>
            </w:rPr>
            <m:t>=</m:t>
          </m:r>
          <m:d>
            <m:dPr>
              <m:begChr m:val="{"/>
              <m:endChr m:val=""/>
              <m:ctrlPr>
                <w:rPr>
                  <w:rFonts w:ascii="Cambria Math" w:hAnsi="Cambria Math"/>
                  <w:i/>
                  <w:sz w:val="24"/>
                  <w:szCs w:val="28"/>
                </w:rPr>
              </m:ctrlPr>
            </m:dPr>
            <m:e>
              <m:eqArr>
                <m:eqArrPr>
                  <m:ctrlPr>
                    <w:rPr>
                      <w:rFonts w:ascii="Cambria Math" w:hAnsi="Cambria Math"/>
                      <w:i/>
                      <w:sz w:val="24"/>
                      <w:szCs w:val="28"/>
                    </w:rPr>
                  </m:ctrlPr>
                </m:eqArrPr>
                <m:e>
                  <m:r>
                    <m:rPr/>
                    <w:rPr>
                      <w:rFonts w:ascii="Cambria Math" w:hAnsi="Cambria Math"/>
                      <w:sz w:val="24"/>
                      <w:szCs w:val="28"/>
                    </w:rPr>
                    <m:t xml:space="preserve">10,  ∆p≤3m </m:t>
                  </m:r>
                  <m:ctrlPr>
                    <w:rPr>
                      <w:rFonts w:hint="eastAsia" w:ascii="Cambria Math" w:hAnsi="Cambria Math"/>
                      <w:i/>
                      <w:sz w:val="24"/>
                      <w:szCs w:val="28"/>
                    </w:rPr>
                  </m:ctrlPr>
                </m:e>
                <m:e>
                  <m:r>
                    <m:rPr/>
                    <w:rPr>
                      <w:rFonts w:hint="eastAsia" w:ascii="Cambria Math" w:hAnsi="Cambria Math"/>
                      <w:sz w:val="24"/>
                      <w:szCs w:val="28"/>
                    </w:rPr>
                    <m:t>16</m:t>
                  </m:r>
                  <m:r>
                    <m:rPr/>
                    <w:rPr>
                      <w:rFonts w:hint="eastAsia" w:ascii="微软雅黑" w:hAnsi="微软雅黑" w:eastAsia="微软雅黑" w:cs="微软雅黑"/>
                      <w:sz w:val="24"/>
                      <w:szCs w:val="28"/>
                    </w:rPr>
                    <m:t>−</m:t>
                  </m:r>
                  <m:r>
                    <m:rPr/>
                    <w:rPr>
                      <w:rFonts w:hint="eastAsia" w:ascii="Cambria Math" w:hAnsi="Cambria Math"/>
                      <w:sz w:val="24"/>
                      <w:szCs w:val="28"/>
                    </w:rPr>
                    <m:t>2</m:t>
                  </m:r>
                  <m:r>
                    <m:rPr/>
                    <w:rPr>
                      <w:rFonts w:hint="eastAsia" w:ascii="MS Gothic" w:hAnsi="MS Gothic" w:eastAsia="MS Gothic" w:cs="MS Gothic"/>
                      <w:sz w:val="24"/>
                      <w:szCs w:val="28"/>
                    </w:rPr>
                    <m:t>∗</m:t>
                  </m:r>
                  <m:r>
                    <m:rPr/>
                    <w:rPr>
                      <w:rFonts w:ascii="Cambria Math" w:hAnsi="Cambria Math"/>
                      <w:sz w:val="24"/>
                      <w:szCs w:val="28"/>
                    </w:rPr>
                    <m:t>∆p,  3m&lt;∆p≤</m:t>
                  </m:r>
                  <m:r>
                    <m:rPr/>
                    <w:rPr>
                      <w:rFonts w:hint="eastAsia" w:ascii="Cambria Math" w:hAnsi="Cambria Math"/>
                      <w:sz w:val="24"/>
                      <w:szCs w:val="28"/>
                    </w:rPr>
                    <m:t>8</m:t>
                  </m:r>
                  <m:r>
                    <m:rPr/>
                    <w:rPr>
                      <w:rFonts w:ascii="Cambria Math" w:hAnsi="Cambria Math"/>
                      <w:sz w:val="24"/>
                      <w:szCs w:val="28"/>
                    </w:rPr>
                    <m:t>m</m:t>
                  </m:r>
                  <m:ctrlPr>
                    <w:rPr>
                      <w:rFonts w:ascii="Cambria Math" w:hAnsi="Cambria Math"/>
                      <w:i/>
                      <w:sz w:val="24"/>
                      <w:szCs w:val="28"/>
                    </w:rPr>
                  </m:ctrlPr>
                </m:e>
                <m:e>
                  <m:r>
                    <m:rPr/>
                    <w:rPr>
                      <w:rFonts w:hint="eastAsia" w:ascii="Cambria Math" w:hAnsi="Cambria Math"/>
                      <w:sz w:val="24"/>
                      <w:szCs w:val="28"/>
                    </w:rPr>
                    <m:t>0</m:t>
                  </m:r>
                  <m:r>
                    <m:rPr/>
                    <w:rPr>
                      <w:rFonts w:ascii="Cambria Math" w:hAnsi="Cambria Math"/>
                      <w:sz w:val="24"/>
                      <w:szCs w:val="28"/>
                    </w:rPr>
                    <m:t xml:space="preserve">,  </m:t>
                  </m:r>
                  <m:r>
                    <m:rPr/>
                    <w:rPr>
                      <w:rFonts w:hint="eastAsia" w:ascii="Cambria Math" w:hAnsi="Cambria Math"/>
                      <w:sz w:val="24"/>
                      <w:szCs w:val="28"/>
                    </w:rPr>
                    <m:t>8</m:t>
                  </m:r>
                  <m:r>
                    <m:rPr/>
                    <w:rPr>
                      <w:rFonts w:ascii="Cambria Math" w:hAnsi="Cambria Math"/>
                      <w:sz w:val="24"/>
                      <w:szCs w:val="28"/>
                    </w:rPr>
                    <m:t>m&lt;∆p</m:t>
                  </m:r>
                  <m:ctrlPr>
                    <w:rPr>
                      <w:rFonts w:ascii="Cambria Math" w:hAnsi="Cambria Math"/>
                      <w:i/>
                      <w:sz w:val="24"/>
                      <w:szCs w:val="28"/>
                    </w:rPr>
                  </m:ctrlPr>
                </m:e>
              </m:eqArr>
              <m:ctrlPr>
                <w:rPr>
                  <w:rFonts w:ascii="Cambria Math" w:hAnsi="Cambria Math"/>
                  <w:i/>
                  <w:sz w:val="24"/>
                  <w:szCs w:val="28"/>
                </w:rPr>
              </m:ctrlPr>
            </m:e>
          </m:d>
        </m:oMath>
      </m:oMathPara>
    </w:p>
    <w:p w14:paraId="1381A4DD">
      <w:pPr>
        <w:pStyle w:val="18"/>
        <w:ind w:firstLine="0" w:firstLineChars="0"/>
        <w:rPr>
          <w:rFonts w:hint="eastAsia" w:ascii="宋体" w:hAnsi="宋体"/>
          <w:sz w:val="24"/>
          <w:szCs w:val="28"/>
        </w:rPr>
      </w:pPr>
      <w:r>
        <w:rPr>
          <w:rFonts w:hint="eastAsia" w:ascii="宋体" w:hAnsi="宋体"/>
          <w:sz w:val="24"/>
          <w:szCs w:val="28"/>
        </w:rPr>
        <w:t>其中</w:t>
      </w:r>
      <m:oMath>
        <m:r>
          <m:rPr/>
          <w:rPr>
            <w:rFonts w:ascii="Cambria Math" w:hAnsi="Cambria Math"/>
            <w:sz w:val="24"/>
            <w:szCs w:val="28"/>
          </w:rPr>
          <m:t>∆p</m:t>
        </m:r>
      </m:oMath>
      <w:r>
        <w:rPr>
          <w:rFonts w:hint="eastAsia" w:ascii="宋体" w:hAnsi="宋体"/>
          <w:sz w:val="24"/>
          <w:szCs w:val="28"/>
        </w:rPr>
        <w:t>表示裁判系统获取的目标本地坐标和参赛队获得的目标本地坐标的欧氏距离。</w:t>
      </w:r>
      <w:r>
        <w:rPr>
          <w:rFonts w:hint="eastAsia" w:ascii="宋体" w:hAnsi="宋体"/>
          <w:color w:val="FF0000"/>
          <w:sz w:val="24"/>
          <w:szCs w:val="28"/>
        </w:rPr>
        <w:t>寻找到两个固定目标用时最少的前三支队伍分别加20分，15分和10分。</w:t>
      </w:r>
    </w:p>
    <w:p w14:paraId="6F9E7D83">
      <w:pPr>
        <w:pStyle w:val="18"/>
        <w:numPr>
          <w:ilvl w:val="0"/>
          <w:numId w:val="5"/>
        </w:numPr>
        <w:ind w:firstLineChars="0"/>
        <w:rPr>
          <w:rFonts w:hint="eastAsia" w:ascii="宋体" w:hAnsi="宋体"/>
          <w:sz w:val="24"/>
          <w:szCs w:val="28"/>
        </w:rPr>
      </w:pPr>
      <w:r>
        <w:rPr>
          <w:rFonts w:hint="eastAsia" w:ascii="宋体" w:hAnsi="宋体"/>
          <w:sz w:val="24"/>
          <w:szCs w:val="28"/>
        </w:rPr>
        <w:t>运动目标定位分</w:t>
      </w:r>
      <m:oMath>
        <m:sSub>
          <m:sSubPr>
            <m:ctrlPr>
              <w:rPr>
                <w:rFonts w:ascii="Cambria Math" w:hAnsi="Cambria Math"/>
                <w:i/>
                <w:sz w:val="24"/>
                <w:szCs w:val="28"/>
              </w:rPr>
            </m:ctrlPr>
          </m:sSubPr>
          <m:e>
            <m:r>
              <m:rPr/>
              <w:rPr>
                <w:rFonts w:ascii="Cambria Math" w:hAnsi="Cambria Math"/>
                <w:sz w:val="24"/>
                <w:szCs w:val="28"/>
              </w:rPr>
              <m:t>S</m:t>
            </m:r>
            <m:ctrlPr>
              <w:rPr>
                <w:rFonts w:ascii="Cambria Math" w:hAnsi="Cambria Math"/>
                <w:i/>
                <w:sz w:val="24"/>
                <w:szCs w:val="28"/>
              </w:rPr>
            </m:ctrlPr>
          </m:e>
          <m:sub>
            <m:r>
              <m:rPr/>
              <w:rPr>
                <w:rFonts w:hint="eastAsia" w:ascii="Cambria Math" w:hAnsi="Cambria Math"/>
                <w:sz w:val="24"/>
                <w:szCs w:val="28"/>
              </w:rPr>
              <m:t>move</m:t>
            </m:r>
            <m:ctrlPr>
              <w:rPr>
                <w:rFonts w:ascii="Cambria Math" w:hAnsi="Cambria Math"/>
                <w:i/>
                <w:sz w:val="24"/>
                <w:szCs w:val="28"/>
              </w:rPr>
            </m:ctrlPr>
          </m:sub>
        </m:sSub>
        <m:r>
          <m:rPr/>
          <w:rPr>
            <w:rFonts w:ascii="Cambria Math" w:hAnsi="Cambria Math"/>
            <w:sz w:val="24"/>
            <w:szCs w:val="28"/>
          </w:rPr>
          <m:t>=k×</m:t>
        </m:r>
        <m:nary>
          <m:naryPr>
            <m:chr m:val="∑"/>
            <m:limLoc m:val="undOvr"/>
            <m:ctrlPr>
              <w:rPr>
                <w:rFonts w:ascii="Cambria Math" w:hAnsi="Cambria Math"/>
                <w:i/>
                <w:sz w:val="24"/>
                <w:szCs w:val="28"/>
              </w:rPr>
            </m:ctrlPr>
          </m:naryPr>
          <m:sub>
            <m:r>
              <m:rPr/>
              <w:rPr>
                <w:rFonts w:hint="eastAsia" w:ascii="Cambria Math" w:hAnsi="Cambria Math"/>
                <w:sz w:val="24"/>
                <w:szCs w:val="28"/>
              </w:rPr>
              <m:t>i</m:t>
            </m:r>
            <m:r>
              <m:rPr/>
              <w:rPr>
                <w:rFonts w:ascii="Cambria Math" w:hAnsi="Cambria Math"/>
                <w:sz w:val="24"/>
                <w:szCs w:val="28"/>
              </w:rPr>
              <m:t>=1</m:t>
            </m:r>
            <m:ctrlPr>
              <w:rPr>
                <w:rFonts w:ascii="Cambria Math" w:hAnsi="Cambria Math"/>
                <w:i/>
                <w:sz w:val="24"/>
                <w:szCs w:val="28"/>
              </w:rPr>
            </m:ctrlPr>
          </m:sub>
          <m:sup>
            <m:r>
              <m:rPr/>
              <w:rPr>
                <w:rFonts w:hint="eastAsia" w:ascii="Cambria Math" w:hAnsi="Cambria Math"/>
                <w:sz w:val="24"/>
                <w:szCs w:val="28"/>
              </w:rPr>
              <m:t>16</m:t>
            </m:r>
            <m:ctrlPr>
              <w:rPr>
                <w:rFonts w:ascii="Cambria Math" w:hAnsi="Cambria Math"/>
                <w:i/>
                <w:sz w:val="24"/>
                <w:szCs w:val="28"/>
              </w:rPr>
            </m:ctrlPr>
          </m:sup>
          <m:e>
            <m:sSub>
              <m:sSubPr>
                <m:ctrlPr>
                  <w:rPr>
                    <w:rFonts w:ascii="Cambria Math" w:hAnsi="Cambria Math"/>
                    <w:i/>
                    <w:sz w:val="24"/>
                    <w:szCs w:val="28"/>
                  </w:rPr>
                </m:ctrlPr>
              </m:sSubPr>
              <m:e>
                <m:r>
                  <m:rPr/>
                  <w:rPr>
                    <w:rFonts w:ascii="Cambria Math" w:hAnsi="Cambria Math"/>
                    <w:sz w:val="24"/>
                    <w:szCs w:val="28"/>
                  </w:rPr>
                  <m:t>β</m:t>
                </m:r>
                <m:ctrlPr>
                  <w:rPr>
                    <w:rFonts w:ascii="Cambria Math" w:hAnsi="Cambria Math"/>
                    <w:i/>
                    <w:sz w:val="24"/>
                    <w:szCs w:val="28"/>
                  </w:rPr>
                </m:ctrlPr>
              </m:e>
              <m:sub>
                <m:r>
                  <m:rPr/>
                  <w:rPr>
                    <w:rFonts w:hint="eastAsia" w:ascii="Cambria Math" w:hAnsi="Cambria Math"/>
                    <w:sz w:val="24"/>
                    <w:szCs w:val="28"/>
                  </w:rPr>
                  <m:t>i</m:t>
                </m:r>
                <m:ctrlPr>
                  <w:rPr>
                    <w:rFonts w:ascii="Cambria Math" w:hAnsi="Cambria Math"/>
                    <w:i/>
                    <w:sz w:val="24"/>
                    <w:szCs w:val="28"/>
                  </w:rPr>
                </m:ctrlPr>
              </m:sub>
            </m:sSub>
            <m:ctrlPr>
              <w:rPr>
                <w:rFonts w:ascii="Cambria Math" w:hAnsi="Cambria Math"/>
                <w:i/>
                <w:sz w:val="24"/>
                <w:szCs w:val="28"/>
              </w:rPr>
            </m:ctrlPr>
          </m:e>
        </m:nary>
      </m:oMath>
      <w:r>
        <w:rPr>
          <w:rFonts w:hint="eastAsia" w:ascii="宋体" w:hAnsi="宋体"/>
          <w:sz w:val="24"/>
          <w:szCs w:val="28"/>
        </w:rPr>
        <w:t>：</w:t>
      </w:r>
      <m:oMath>
        <m:sSub>
          <m:sSubPr>
            <m:ctrlPr>
              <w:rPr>
                <w:rFonts w:ascii="Cambria Math" w:hAnsi="Cambria Math"/>
                <w:i/>
                <w:sz w:val="24"/>
                <w:szCs w:val="28"/>
              </w:rPr>
            </m:ctrlPr>
          </m:sSubPr>
          <m:e>
            <m:r>
              <m:rPr/>
              <w:rPr>
                <w:rFonts w:ascii="Cambria Math" w:hAnsi="Cambria Math"/>
                <w:sz w:val="24"/>
                <w:szCs w:val="28"/>
              </w:rPr>
              <m:t>β</m:t>
            </m:r>
            <m:ctrlPr>
              <w:rPr>
                <w:rFonts w:ascii="Cambria Math" w:hAnsi="Cambria Math"/>
                <w:i/>
                <w:sz w:val="24"/>
                <w:szCs w:val="28"/>
              </w:rPr>
            </m:ctrlPr>
          </m:e>
          <m:sub>
            <m:r>
              <m:rPr/>
              <w:rPr>
                <w:rFonts w:hint="eastAsia" w:ascii="Cambria Math" w:hAnsi="Cambria Math"/>
                <w:sz w:val="24"/>
                <w:szCs w:val="28"/>
              </w:rPr>
              <m:t>i</m:t>
            </m:r>
            <m:ctrlPr>
              <w:rPr>
                <w:rFonts w:ascii="Cambria Math" w:hAnsi="Cambria Math"/>
                <w:i/>
                <w:sz w:val="24"/>
                <w:szCs w:val="28"/>
              </w:rPr>
            </m:ctrlPr>
          </m:sub>
        </m:sSub>
      </m:oMath>
      <w:r>
        <w:rPr>
          <w:rFonts w:hint="eastAsia" w:ascii="宋体" w:hAnsi="宋体"/>
          <w:sz w:val="24"/>
          <w:szCs w:val="28"/>
        </w:rPr>
        <w:t>表示单次定位移动目标的精度分数：</w:t>
      </w:r>
    </w:p>
    <w:p w14:paraId="2E41F284">
      <w:pPr>
        <w:pStyle w:val="18"/>
        <w:ind w:left="840" w:firstLine="0" w:firstLineChars="0"/>
        <w:rPr>
          <w:rFonts w:hint="eastAsia" w:ascii="宋体" w:hAnsi="宋体"/>
          <w:sz w:val="24"/>
          <w:szCs w:val="28"/>
        </w:rPr>
      </w:pPr>
      <m:oMathPara>
        <m:oMath>
          <m:sSub>
            <m:sSubPr>
              <m:ctrlPr>
                <w:rPr>
                  <w:rFonts w:ascii="Cambria Math" w:hAnsi="Cambria Math"/>
                  <w:i/>
                  <w:sz w:val="24"/>
                  <w:szCs w:val="28"/>
                </w:rPr>
              </m:ctrlPr>
            </m:sSubPr>
            <m:e>
              <m:r>
                <m:rPr/>
                <w:rPr>
                  <w:rFonts w:ascii="Cambria Math" w:hAnsi="Cambria Math"/>
                  <w:sz w:val="24"/>
                  <w:szCs w:val="28"/>
                </w:rPr>
                <m:t>β</m:t>
              </m:r>
              <m:ctrlPr>
                <w:rPr>
                  <w:rFonts w:ascii="Cambria Math" w:hAnsi="Cambria Math"/>
                  <w:i/>
                  <w:sz w:val="24"/>
                  <w:szCs w:val="28"/>
                </w:rPr>
              </m:ctrlPr>
            </m:e>
            <m:sub>
              <m:r>
                <m:rPr/>
                <w:rPr>
                  <w:rFonts w:hint="eastAsia" w:ascii="Cambria Math" w:hAnsi="Cambria Math"/>
                  <w:sz w:val="24"/>
                  <w:szCs w:val="28"/>
                </w:rPr>
                <m:t>i</m:t>
              </m:r>
              <m:ctrlPr>
                <w:rPr>
                  <w:rFonts w:ascii="Cambria Math" w:hAnsi="Cambria Math"/>
                  <w:i/>
                  <w:sz w:val="24"/>
                  <w:szCs w:val="28"/>
                </w:rPr>
              </m:ctrlPr>
            </m:sub>
          </m:sSub>
          <m:r>
            <m:rPr/>
            <w:rPr>
              <w:rFonts w:ascii="Cambria Math" w:hAnsi="Cambria Math"/>
              <w:sz w:val="24"/>
              <w:szCs w:val="28"/>
            </w:rPr>
            <m:t>=</m:t>
          </m:r>
          <m:d>
            <m:dPr>
              <m:begChr m:val="{"/>
              <m:endChr m:val=""/>
              <m:ctrlPr>
                <w:rPr>
                  <w:rFonts w:ascii="Cambria Math" w:hAnsi="Cambria Math"/>
                  <w:i/>
                  <w:sz w:val="24"/>
                  <w:szCs w:val="28"/>
                </w:rPr>
              </m:ctrlPr>
            </m:dPr>
            <m:e>
              <m:eqArr>
                <m:eqArrPr>
                  <m:ctrlPr>
                    <w:rPr>
                      <w:rFonts w:ascii="Cambria Math" w:hAnsi="Cambria Math"/>
                      <w:i/>
                      <w:sz w:val="24"/>
                      <w:szCs w:val="28"/>
                    </w:rPr>
                  </m:ctrlPr>
                </m:eqArrPr>
                <m:e>
                  <m:r>
                    <m:rPr/>
                    <w:rPr>
                      <w:rFonts w:ascii="Cambria Math" w:hAnsi="Cambria Math"/>
                      <w:sz w:val="24"/>
                      <w:szCs w:val="28"/>
                    </w:rPr>
                    <m:t xml:space="preserve">10,  ∆p≤5m </m:t>
                  </m:r>
                  <m:ctrlPr>
                    <w:rPr>
                      <w:rFonts w:hint="eastAsia" w:ascii="Cambria Math" w:hAnsi="Cambria Math"/>
                      <w:i/>
                      <w:sz w:val="24"/>
                      <w:szCs w:val="28"/>
                    </w:rPr>
                  </m:ctrlPr>
                </m:e>
                <m:e>
                  <m:r>
                    <m:rPr/>
                    <w:rPr>
                      <w:rFonts w:hint="eastAsia" w:ascii="Cambria Math" w:hAnsi="Cambria Math"/>
                      <w:sz w:val="24"/>
                      <w:szCs w:val="28"/>
                    </w:rPr>
                    <m:t>1</m:t>
                  </m:r>
                  <m:r>
                    <m:rPr/>
                    <w:rPr>
                      <w:rFonts w:ascii="Cambria Math" w:hAnsi="Cambria Math"/>
                      <w:sz w:val="24"/>
                      <w:szCs w:val="28"/>
                    </w:rPr>
                    <m:t>5</m:t>
                  </m:r>
                  <m:r>
                    <m:rPr/>
                    <w:rPr>
                      <w:rFonts w:hint="eastAsia" w:ascii="微软雅黑" w:hAnsi="微软雅黑" w:eastAsia="微软雅黑" w:cs="微软雅黑"/>
                      <w:sz w:val="24"/>
                      <w:szCs w:val="28"/>
                    </w:rPr>
                    <m:t>−</m:t>
                  </m:r>
                  <m:r>
                    <m:rPr/>
                    <w:rPr>
                      <w:rFonts w:ascii="Cambria Math" w:hAnsi="Cambria Math"/>
                      <w:sz w:val="24"/>
                      <w:szCs w:val="28"/>
                    </w:rPr>
                    <m:t>∆p,  5m&lt;∆p≤10m</m:t>
                  </m:r>
                  <m:ctrlPr>
                    <w:rPr>
                      <w:rFonts w:ascii="Cambria Math" w:hAnsi="Cambria Math"/>
                      <w:i/>
                      <w:sz w:val="24"/>
                      <w:szCs w:val="28"/>
                    </w:rPr>
                  </m:ctrlPr>
                </m:e>
                <m:e>
                  <m:r>
                    <m:rPr/>
                    <w:rPr>
                      <w:rFonts w:ascii="Cambria Math" w:hAnsi="Cambria Math"/>
                      <w:sz w:val="24"/>
                      <w:szCs w:val="28"/>
                    </w:rPr>
                    <m:t>10</m:t>
                  </m:r>
                  <m:r>
                    <m:rPr/>
                    <w:rPr>
                      <w:rFonts w:hint="eastAsia" w:ascii="微软雅黑" w:hAnsi="微软雅黑" w:eastAsia="微软雅黑" w:cs="微软雅黑"/>
                      <w:sz w:val="24"/>
                      <w:szCs w:val="28"/>
                    </w:rPr>
                    <m:t>−</m:t>
                  </m:r>
                  <m:r>
                    <m:rPr/>
                    <w:rPr>
                      <w:rFonts w:hint="eastAsia" w:ascii="Cambria Math" w:hAnsi="Cambria Math"/>
                      <w:sz w:val="24"/>
                      <w:szCs w:val="28"/>
                    </w:rPr>
                    <m:t>0.5</m:t>
                  </m:r>
                  <m:r>
                    <m:rPr/>
                    <w:rPr>
                      <w:rFonts w:hint="eastAsia" w:ascii="MS Gothic" w:hAnsi="MS Gothic" w:eastAsia="MS Gothic" w:cs="MS Gothic"/>
                      <w:sz w:val="24"/>
                      <w:szCs w:val="28"/>
                    </w:rPr>
                    <m:t>∗</m:t>
                  </m:r>
                  <m:r>
                    <m:rPr/>
                    <w:rPr>
                      <w:rFonts w:ascii="Cambria Math" w:hAnsi="Cambria Math"/>
                      <w:sz w:val="24"/>
                      <w:szCs w:val="28"/>
                    </w:rPr>
                    <m:t>∆p,  10m&lt;∆p≤20m</m:t>
                  </m:r>
                  <m:ctrlPr>
                    <w:rPr>
                      <w:rFonts w:ascii="Cambria Math" w:hAnsi="Cambria Math" w:eastAsia="Cambria Math" w:cs="Cambria Math"/>
                      <w:i/>
                      <w:sz w:val="24"/>
                      <w:szCs w:val="28"/>
                    </w:rPr>
                  </m:ctrlPr>
                </m:e>
                <m:e>
                  <m:r>
                    <m:rPr/>
                    <w:rPr>
                      <w:rFonts w:hint="eastAsia" w:ascii="Cambria Math" w:hAnsi="Cambria Math"/>
                      <w:sz w:val="24"/>
                      <w:szCs w:val="28"/>
                    </w:rPr>
                    <m:t>0</m:t>
                  </m:r>
                  <m:r>
                    <m:rPr/>
                    <w:rPr>
                      <w:rFonts w:ascii="Cambria Math" w:hAnsi="Cambria Math"/>
                      <w:sz w:val="24"/>
                      <w:szCs w:val="28"/>
                    </w:rPr>
                    <m:t>,  20m&lt;∆p</m:t>
                  </m:r>
                  <m:ctrlPr>
                    <w:rPr>
                      <w:rFonts w:ascii="Cambria Math" w:hAnsi="Cambria Math"/>
                      <w:i/>
                      <w:sz w:val="24"/>
                      <w:szCs w:val="28"/>
                    </w:rPr>
                  </m:ctrlPr>
                </m:e>
              </m:eqArr>
              <m:ctrlPr>
                <w:rPr>
                  <w:rFonts w:ascii="Cambria Math" w:hAnsi="Cambria Math"/>
                  <w:i/>
                  <w:sz w:val="24"/>
                  <w:szCs w:val="28"/>
                </w:rPr>
              </m:ctrlPr>
            </m:e>
          </m:d>
        </m:oMath>
      </m:oMathPara>
    </w:p>
    <w:p w14:paraId="33018965">
      <w:pPr>
        <w:pStyle w:val="18"/>
        <w:spacing w:line="360" w:lineRule="auto"/>
        <w:ind w:firstLine="480"/>
        <w:rPr>
          <w:rFonts w:hint="eastAsia" w:ascii="宋体" w:hAnsi="宋体"/>
          <w:sz w:val="24"/>
          <w:szCs w:val="28"/>
        </w:rPr>
      </w:pPr>
      <w:r>
        <w:rPr>
          <w:rFonts w:hint="eastAsia" w:ascii="宋体" w:hAnsi="宋体"/>
          <w:sz w:val="24"/>
          <w:szCs w:val="28"/>
        </w:rPr>
        <w:t>在阶段</w:t>
      </w:r>
      <w:r>
        <w:rPr>
          <w:rFonts w:ascii="Calibri" w:hAnsi="Calibri" w:cs="Calibri"/>
          <w:sz w:val="24"/>
          <w:szCs w:val="28"/>
        </w:rPr>
        <w:t>③</w:t>
      </w:r>
      <w:r>
        <w:rPr>
          <w:rFonts w:hint="eastAsia" w:ascii="Calibri" w:hAnsi="Calibri" w:cs="Calibri"/>
          <w:sz w:val="24"/>
          <w:szCs w:val="28"/>
        </w:rPr>
        <w:t>过程中，</w:t>
      </w:r>
      <w:r>
        <w:rPr>
          <w:rFonts w:hint="eastAsia" w:ascii="Calibri" w:hAnsi="Calibri" w:cs="Calibri"/>
          <w:color w:val="FF0000"/>
          <w:sz w:val="24"/>
          <w:szCs w:val="28"/>
        </w:rPr>
        <w:t>使用多机协同跟踪和定位目标，并在本阶段开始计时1分钟内完成多无人机调度，从移动目标的第三个定位点开始能够发现并识别移动目标，保持到任务结束（每个定位点的图片数据里都能够发现并识别目标），</w:t>
      </w:r>
      <w:r>
        <w:rPr>
          <w:rFonts w:hint="eastAsia" w:ascii="Calibri" w:hAnsi="Calibri" w:cs="Calibri"/>
          <w:sz w:val="24"/>
          <w:szCs w:val="28"/>
        </w:rPr>
        <w:t>每架无人机加10分，最多加20分。</w:t>
      </w:r>
    </w:p>
    <w:p w14:paraId="5D00C08E">
      <w:pPr>
        <w:pStyle w:val="18"/>
        <w:numPr>
          <w:ilvl w:val="0"/>
          <w:numId w:val="5"/>
        </w:numPr>
        <w:ind w:firstLineChars="0"/>
        <w:rPr>
          <w:rFonts w:hint="eastAsia" w:ascii="宋体" w:hAnsi="宋体"/>
          <w:sz w:val="24"/>
          <w:szCs w:val="28"/>
        </w:rPr>
      </w:pPr>
      <w:r>
        <w:rPr>
          <w:rFonts w:hint="eastAsia" w:ascii="宋体" w:hAnsi="宋体"/>
          <w:sz w:val="24"/>
          <w:szCs w:val="28"/>
        </w:rPr>
        <w:t>降落分</w:t>
      </w:r>
      <m:oMath>
        <m:sSub>
          <m:sSubPr>
            <m:ctrlPr>
              <w:rPr>
                <w:rFonts w:ascii="Cambria Math" w:hAnsi="Cambria Math"/>
                <w:i/>
                <w:sz w:val="24"/>
                <w:szCs w:val="28"/>
              </w:rPr>
            </m:ctrlPr>
          </m:sSubPr>
          <m:e>
            <m:r>
              <m:rPr/>
              <w:rPr>
                <w:rFonts w:ascii="Cambria Math" w:hAnsi="Cambria Math"/>
                <w:sz w:val="24"/>
                <w:szCs w:val="28"/>
              </w:rPr>
              <m:t>S</m:t>
            </m:r>
            <m:ctrlPr>
              <w:rPr>
                <w:rFonts w:ascii="Cambria Math" w:hAnsi="Cambria Math"/>
                <w:i/>
                <w:sz w:val="24"/>
                <w:szCs w:val="28"/>
              </w:rPr>
            </m:ctrlPr>
          </m:e>
          <m:sub>
            <m:r>
              <m:rPr/>
              <w:rPr>
                <w:rFonts w:hint="eastAsia" w:ascii="Cambria Math" w:hAnsi="Cambria Math"/>
                <w:sz w:val="24"/>
                <w:szCs w:val="28"/>
              </w:rPr>
              <m:t>landing</m:t>
            </m:r>
            <m:ctrlPr>
              <w:rPr>
                <w:rFonts w:ascii="Cambria Math" w:hAnsi="Cambria Math"/>
                <w:i/>
                <w:sz w:val="24"/>
                <w:szCs w:val="28"/>
              </w:rPr>
            </m:ctrlPr>
          </m:sub>
        </m:sSub>
        <m:r>
          <m:rPr/>
          <w:rPr>
            <w:rFonts w:ascii="Cambria Math" w:hAnsi="Cambria Math"/>
            <w:sz w:val="24"/>
            <w:szCs w:val="28"/>
          </w:rPr>
          <m:t>=</m:t>
        </m:r>
        <m:d>
          <m:dPr>
            <m:begChr m:val="{"/>
            <m:endChr m:val=""/>
            <m:ctrlPr>
              <w:rPr>
                <w:rFonts w:ascii="Cambria Math" w:hAnsi="Cambria Math"/>
                <w:i/>
                <w:sz w:val="24"/>
                <w:szCs w:val="28"/>
              </w:rPr>
            </m:ctrlPr>
          </m:dPr>
          <m:e>
            <m:eqArr>
              <m:eqArrPr>
                <m:ctrlPr>
                  <w:rPr>
                    <w:rFonts w:ascii="Cambria Math" w:hAnsi="Cambria Math"/>
                    <w:i/>
                    <w:sz w:val="24"/>
                    <w:szCs w:val="28"/>
                  </w:rPr>
                </m:ctrlPr>
              </m:eqArrPr>
              <m:e>
                <m:r>
                  <m:rPr/>
                  <w:rPr>
                    <w:rFonts w:ascii="Cambria Math" w:hAnsi="Cambria Math"/>
                    <w:sz w:val="24"/>
                    <w:szCs w:val="28"/>
                  </w:rPr>
                  <m:t>10</m:t>
                </m:r>
                <m:r>
                  <m:rPr>
                    <m:sty m:val="p"/>
                  </m:rPr>
                  <w:rPr>
                    <w:rFonts w:hint="eastAsia" w:ascii="Cambria Math" w:hAnsi="Cambria Math"/>
                    <w:sz w:val="24"/>
                    <w:szCs w:val="28"/>
                  </w:rPr>
                  <m:t>,降落成功</m:t>
                </m:r>
                <m:ctrlPr>
                  <w:rPr>
                    <w:rFonts w:ascii="Cambria Math" w:hAnsi="Cambria Math"/>
                    <w:i/>
                    <w:sz w:val="24"/>
                    <w:szCs w:val="28"/>
                  </w:rPr>
                </m:ctrlPr>
              </m:e>
              <m:e>
                <m:r>
                  <m:rPr/>
                  <w:rPr>
                    <w:rFonts w:ascii="Cambria Math" w:hAnsi="Cambria Math"/>
                    <w:sz w:val="24"/>
                    <w:szCs w:val="28"/>
                  </w:rPr>
                  <m:t>0</m:t>
                </m:r>
                <m:r>
                  <m:rPr>
                    <m:sty m:val="p"/>
                  </m:rPr>
                  <w:rPr>
                    <w:rFonts w:hint="eastAsia" w:ascii="Cambria Math" w:hAnsi="Cambria Math"/>
                    <w:sz w:val="24"/>
                    <w:szCs w:val="28"/>
                  </w:rPr>
                  <m:t>,降落失败</m:t>
                </m:r>
                <m:ctrlPr>
                  <w:rPr>
                    <w:rFonts w:ascii="Cambria Math" w:hAnsi="Cambria Math"/>
                    <w:i/>
                    <w:sz w:val="24"/>
                    <w:szCs w:val="28"/>
                  </w:rPr>
                </m:ctrlPr>
              </m:e>
            </m:eqArr>
            <m:ctrlPr>
              <w:rPr>
                <w:rFonts w:ascii="Cambria Math" w:hAnsi="Cambria Math"/>
                <w:i/>
                <w:sz w:val="24"/>
                <w:szCs w:val="28"/>
              </w:rPr>
            </m:ctrlPr>
          </m:e>
        </m:d>
      </m:oMath>
      <w:r>
        <w:rPr>
          <w:rFonts w:hint="eastAsia" w:ascii="宋体" w:hAnsi="宋体"/>
          <w:sz w:val="24"/>
          <w:szCs w:val="28"/>
        </w:rPr>
        <w:t>：规定时间内完成任务流程④。</w:t>
      </w:r>
    </w:p>
    <w:p w14:paraId="00E7F1C3">
      <w:pPr>
        <w:pStyle w:val="18"/>
        <w:numPr>
          <w:ilvl w:val="0"/>
          <w:numId w:val="5"/>
        </w:numPr>
        <w:ind w:firstLineChars="0"/>
        <w:rPr>
          <w:rFonts w:hint="eastAsia" w:ascii="宋体" w:hAnsi="宋体"/>
          <w:sz w:val="24"/>
          <w:szCs w:val="28"/>
        </w:rPr>
      </w:pPr>
      <w:r>
        <w:rPr>
          <w:rFonts w:hint="eastAsia" w:ascii="宋体" w:hAnsi="宋体"/>
          <w:sz w:val="24"/>
          <w:szCs w:val="28"/>
          <w:highlight w:val="yellow"/>
        </w:rPr>
        <w:t>比赛进行2轮</w:t>
      </w:r>
      <w:r>
        <w:rPr>
          <w:rFonts w:hint="eastAsia" w:ascii="宋体" w:hAnsi="宋体"/>
          <w:sz w:val="24"/>
          <w:szCs w:val="28"/>
        </w:rPr>
        <w:t>。</w:t>
      </w:r>
    </w:p>
    <w:p w14:paraId="5D328813">
      <w:pPr>
        <w:spacing w:before="156" w:beforeLines="50" w:after="156" w:afterLines="50"/>
        <w:ind w:firstLineChars="0"/>
        <w:outlineLvl w:val="1"/>
        <w:rPr>
          <w:rFonts w:hint="eastAsia" w:ascii="宋体" w:hAnsi="宋体"/>
          <w:b/>
          <w:bCs/>
          <w:sz w:val="24"/>
          <w:szCs w:val="28"/>
        </w:rPr>
      </w:pPr>
      <w:bookmarkStart w:id="11" w:name="_Toc32241"/>
      <w:r>
        <w:rPr>
          <w:rFonts w:hint="eastAsia" w:ascii="宋体" w:hAnsi="宋体"/>
          <w:b/>
          <w:bCs/>
          <w:sz w:val="24"/>
          <w:szCs w:val="28"/>
        </w:rPr>
        <w:t>3.2 各方案的计分权重</w:t>
      </w:r>
      <m:oMath>
        <m:r>
          <m:rPr>
            <m:sty m:val="bi"/>
          </m:rPr>
          <w:rPr>
            <w:rFonts w:ascii="Cambria Math" w:hAnsi="Cambria Math"/>
            <w:sz w:val="24"/>
            <w:szCs w:val="28"/>
          </w:rPr>
          <m:t>k</m:t>
        </m:r>
      </m:oMath>
      <w:r>
        <w:rPr>
          <w:rFonts w:hint="eastAsia" w:ascii="宋体" w:hAnsi="宋体"/>
          <w:b/>
          <w:bCs/>
          <w:sz w:val="24"/>
          <w:szCs w:val="28"/>
        </w:rPr>
        <w:t>的取值</w:t>
      </w:r>
      <w:bookmarkEnd w:id="11"/>
    </w:p>
    <w:p w14:paraId="769B309E">
      <w:pPr>
        <w:spacing w:after="156" w:afterLines="50" w:line="360" w:lineRule="auto"/>
        <w:ind w:firstLine="480"/>
        <w:rPr>
          <w:rFonts w:hint="eastAsia" w:ascii="宋体" w:hAnsi="宋体"/>
          <w:sz w:val="24"/>
          <w:szCs w:val="28"/>
        </w:rPr>
      </w:pPr>
      <w:r>
        <w:rPr>
          <w:rFonts w:hint="eastAsia" w:ascii="宋体" w:hAnsi="宋体"/>
          <w:sz w:val="24"/>
          <w:szCs w:val="28"/>
        </w:rPr>
        <w:t>其他类型无人机在目标定位的两个任务流程</w:t>
      </w:r>
      <w:r>
        <w:rPr>
          <w:rFonts w:ascii="Calibri" w:hAnsi="Calibri" w:cs="Calibri"/>
          <w:color w:val="FF0000"/>
          <w:sz w:val="24"/>
          <w:szCs w:val="28"/>
        </w:rPr>
        <w:t>②</w:t>
      </w:r>
      <w:r>
        <w:rPr>
          <w:rFonts w:hint="eastAsia" w:ascii="Calibri" w:hAnsi="Calibri" w:cs="Calibri"/>
          <w:color w:val="FF0000"/>
          <w:sz w:val="24"/>
          <w:szCs w:val="28"/>
        </w:rPr>
        <w:t>+</w:t>
      </w:r>
      <w:r>
        <w:rPr>
          <w:rFonts w:ascii="Calibri" w:hAnsi="Calibri" w:cs="Calibri"/>
          <w:color w:val="FF0000"/>
          <w:sz w:val="24"/>
          <w:szCs w:val="28"/>
        </w:rPr>
        <w:t>③</w:t>
      </w:r>
      <w:r>
        <w:rPr>
          <w:rFonts w:hint="eastAsia" w:ascii="宋体" w:hAnsi="宋体"/>
          <w:sz w:val="24"/>
          <w:szCs w:val="28"/>
        </w:rPr>
        <w:t>中，全程固定翼模态按照固定翼计分，否则按照旋翼计分。手动操作最高获得</w:t>
      </w:r>
      <w:r>
        <w:rPr>
          <w:rFonts w:hint="eastAsia" w:ascii="宋体" w:hAnsi="宋体"/>
          <w:b/>
          <w:bCs/>
          <w:color w:val="FF0000"/>
          <w:sz w:val="24"/>
          <w:szCs w:val="28"/>
        </w:rPr>
        <w:t>二等奖</w:t>
      </w:r>
      <w:r>
        <w:rPr>
          <w:rFonts w:hint="eastAsia" w:ascii="宋体" w:hAnsi="宋体"/>
          <w:sz w:val="24"/>
          <w:szCs w:val="28"/>
        </w:rPr>
        <w:t>。</w:t>
      </w:r>
    </w:p>
    <w:tbl>
      <w:tblPr>
        <w:tblStyle w:val="13"/>
        <w:tblW w:w="25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456"/>
        <w:gridCol w:w="1455"/>
      </w:tblGrid>
      <w:tr w14:paraId="59CF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tcBorders>
              <w:tl2br w:val="single" w:color="auto" w:sz="4" w:space="0"/>
            </w:tcBorders>
          </w:tcPr>
          <w:p w14:paraId="3AA52266">
            <w:pPr>
              <w:ind w:firstLine="0" w:firstLineChars="0"/>
              <w:jc w:val="center"/>
              <w:rPr>
                <w:rFonts w:hint="eastAsia" w:ascii="宋体" w:hAnsi="宋体"/>
                <w:sz w:val="24"/>
                <w:szCs w:val="28"/>
              </w:rPr>
            </w:pPr>
          </w:p>
        </w:tc>
        <w:tc>
          <w:tcPr>
            <w:tcW w:w="1667" w:type="pct"/>
          </w:tcPr>
          <w:p w14:paraId="6C25666A">
            <w:pPr>
              <w:ind w:firstLine="0" w:firstLineChars="0"/>
              <w:jc w:val="center"/>
              <w:rPr>
                <w:rFonts w:hint="eastAsia" w:ascii="宋体" w:hAnsi="宋体"/>
                <w:sz w:val="24"/>
                <w:szCs w:val="28"/>
              </w:rPr>
            </w:pPr>
            <w:r>
              <w:rPr>
                <w:rFonts w:hint="eastAsia" w:ascii="宋体" w:hAnsi="宋体"/>
                <w:sz w:val="24"/>
                <w:szCs w:val="28"/>
              </w:rPr>
              <w:t>旋翼</w:t>
            </w:r>
          </w:p>
        </w:tc>
        <w:tc>
          <w:tcPr>
            <w:tcW w:w="1667" w:type="pct"/>
          </w:tcPr>
          <w:p w14:paraId="71D6D5A9">
            <w:pPr>
              <w:ind w:firstLine="0" w:firstLineChars="0"/>
              <w:jc w:val="center"/>
              <w:rPr>
                <w:rFonts w:hint="eastAsia" w:ascii="宋体" w:hAnsi="宋体"/>
                <w:sz w:val="24"/>
                <w:szCs w:val="28"/>
              </w:rPr>
            </w:pPr>
            <w:r>
              <w:rPr>
                <w:rFonts w:hint="eastAsia" w:ascii="宋体" w:hAnsi="宋体"/>
                <w:sz w:val="24"/>
                <w:szCs w:val="28"/>
              </w:rPr>
              <w:t>固定翼</w:t>
            </w:r>
          </w:p>
        </w:tc>
      </w:tr>
      <w:tr w14:paraId="642C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tcPr>
          <w:p w14:paraId="0BD25710">
            <w:pPr>
              <w:ind w:firstLine="0" w:firstLineChars="0"/>
              <w:jc w:val="center"/>
              <w:rPr>
                <w:rFonts w:hint="eastAsia" w:ascii="宋体" w:hAnsi="宋体"/>
                <w:sz w:val="24"/>
                <w:szCs w:val="28"/>
              </w:rPr>
            </w:pPr>
            <w:r>
              <w:rPr>
                <w:rFonts w:hint="eastAsia" w:ascii="宋体" w:hAnsi="宋体"/>
                <w:sz w:val="24"/>
                <w:szCs w:val="28"/>
              </w:rPr>
              <w:t>手动</w:t>
            </w:r>
          </w:p>
        </w:tc>
        <w:tc>
          <w:tcPr>
            <w:tcW w:w="1667" w:type="pct"/>
          </w:tcPr>
          <w:p w14:paraId="1F62B99C">
            <w:pPr>
              <w:ind w:firstLine="0" w:firstLineChars="0"/>
              <w:jc w:val="center"/>
              <w:rPr>
                <w:rFonts w:hint="eastAsia" w:ascii="宋体" w:hAnsi="宋体"/>
                <w:color w:val="0070C0"/>
                <w:sz w:val="24"/>
                <w:szCs w:val="28"/>
              </w:rPr>
            </w:pPr>
            <w:r>
              <w:rPr>
                <w:rFonts w:hint="eastAsia" w:ascii="宋体" w:hAnsi="宋体"/>
                <w:color w:val="0070C0"/>
                <w:sz w:val="24"/>
                <w:szCs w:val="28"/>
              </w:rPr>
              <w:t>0.8</w:t>
            </w:r>
          </w:p>
        </w:tc>
        <w:tc>
          <w:tcPr>
            <w:tcW w:w="1667" w:type="pct"/>
          </w:tcPr>
          <w:p w14:paraId="29776360">
            <w:pPr>
              <w:ind w:firstLine="0" w:firstLineChars="0"/>
              <w:jc w:val="center"/>
              <w:rPr>
                <w:rFonts w:hint="eastAsia" w:ascii="宋体" w:hAnsi="宋体"/>
                <w:color w:val="0070C0"/>
                <w:sz w:val="24"/>
                <w:szCs w:val="28"/>
              </w:rPr>
            </w:pPr>
            <w:r>
              <w:rPr>
                <w:rFonts w:hint="eastAsia" w:ascii="宋体" w:hAnsi="宋体"/>
                <w:color w:val="0070C0"/>
                <w:sz w:val="24"/>
                <w:szCs w:val="28"/>
              </w:rPr>
              <w:t>1.0</w:t>
            </w:r>
          </w:p>
        </w:tc>
      </w:tr>
      <w:tr w14:paraId="3426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tcPr>
          <w:p w14:paraId="0B1CCF72">
            <w:pPr>
              <w:ind w:firstLine="0" w:firstLineChars="0"/>
              <w:jc w:val="center"/>
              <w:rPr>
                <w:rFonts w:hint="eastAsia" w:ascii="宋体" w:hAnsi="宋体"/>
                <w:sz w:val="24"/>
                <w:szCs w:val="28"/>
              </w:rPr>
            </w:pPr>
            <w:r>
              <w:rPr>
                <w:rFonts w:hint="eastAsia" w:ascii="宋体" w:hAnsi="宋体"/>
                <w:sz w:val="24"/>
                <w:szCs w:val="28"/>
              </w:rPr>
              <w:t>自动</w:t>
            </w:r>
          </w:p>
        </w:tc>
        <w:tc>
          <w:tcPr>
            <w:tcW w:w="1667" w:type="pct"/>
          </w:tcPr>
          <w:p w14:paraId="6B4F004F">
            <w:pPr>
              <w:ind w:firstLine="0" w:firstLineChars="0"/>
              <w:jc w:val="center"/>
              <w:rPr>
                <w:rFonts w:hint="eastAsia" w:ascii="宋体" w:hAnsi="宋体"/>
                <w:sz w:val="24"/>
                <w:szCs w:val="28"/>
              </w:rPr>
            </w:pPr>
            <w:r>
              <w:rPr>
                <w:rFonts w:hint="eastAsia" w:ascii="宋体" w:hAnsi="宋体"/>
                <w:sz w:val="24"/>
                <w:szCs w:val="28"/>
              </w:rPr>
              <w:t>1</w:t>
            </w:r>
            <w:r>
              <w:rPr>
                <w:rFonts w:ascii="宋体" w:hAnsi="宋体"/>
                <w:sz w:val="24"/>
                <w:szCs w:val="28"/>
              </w:rPr>
              <w:t>.5</w:t>
            </w:r>
          </w:p>
        </w:tc>
        <w:tc>
          <w:tcPr>
            <w:tcW w:w="1667" w:type="pct"/>
          </w:tcPr>
          <w:p w14:paraId="50CBC3DE">
            <w:pPr>
              <w:ind w:firstLine="0" w:firstLineChars="0"/>
              <w:jc w:val="center"/>
              <w:rPr>
                <w:rFonts w:hint="eastAsia" w:ascii="宋体" w:hAnsi="宋体"/>
                <w:sz w:val="24"/>
                <w:szCs w:val="28"/>
              </w:rPr>
            </w:pPr>
            <w:r>
              <w:rPr>
                <w:rFonts w:hint="eastAsia" w:ascii="宋体" w:hAnsi="宋体"/>
                <w:sz w:val="24"/>
                <w:szCs w:val="28"/>
              </w:rPr>
              <w:t>2</w:t>
            </w:r>
          </w:p>
        </w:tc>
      </w:tr>
    </w:tbl>
    <w:p w14:paraId="3307A2E3">
      <w:pPr>
        <w:spacing w:before="156" w:beforeLines="50" w:after="156" w:afterLines="50"/>
        <w:ind w:firstLineChars="0"/>
        <w:outlineLvl w:val="1"/>
        <w:rPr>
          <w:rFonts w:hint="eastAsia" w:ascii="宋体" w:hAnsi="宋体"/>
          <w:b/>
          <w:bCs/>
          <w:sz w:val="24"/>
          <w:szCs w:val="28"/>
        </w:rPr>
      </w:pPr>
      <w:bookmarkStart w:id="12" w:name="_Toc3850"/>
      <w:r>
        <w:rPr>
          <w:rFonts w:hint="eastAsia" w:ascii="宋体" w:hAnsi="宋体"/>
          <w:b/>
          <w:bCs/>
          <w:sz w:val="24"/>
          <w:szCs w:val="28"/>
        </w:rPr>
        <w:t>3.3手动/自动判定标准</w:t>
      </w:r>
      <w:bookmarkEnd w:id="12"/>
    </w:p>
    <w:p w14:paraId="4700BC80">
      <w:pPr>
        <w:spacing w:line="360" w:lineRule="auto"/>
        <w:ind w:firstLine="480"/>
        <w:rPr>
          <w:rFonts w:hint="eastAsia" w:ascii="宋体" w:hAnsi="宋体"/>
          <w:sz w:val="24"/>
          <w:szCs w:val="28"/>
        </w:rPr>
      </w:pPr>
      <w:r>
        <w:rPr>
          <w:rFonts w:hint="eastAsia" w:ascii="宋体" w:hAnsi="宋体"/>
          <w:sz w:val="24"/>
          <w:szCs w:val="28"/>
        </w:rPr>
        <w:t>自动判定标准：在任务阶段</w:t>
      </w:r>
      <w:r>
        <w:rPr>
          <w:rFonts w:ascii="Calibri" w:hAnsi="Calibri" w:cs="Calibri"/>
          <w:sz w:val="24"/>
          <w:szCs w:val="28"/>
        </w:rPr>
        <w:t>②</w:t>
      </w:r>
      <w:r>
        <w:rPr>
          <w:rFonts w:hint="eastAsia" w:ascii="Calibri" w:hAnsi="Calibri" w:cs="Calibri"/>
          <w:sz w:val="24"/>
          <w:szCs w:val="28"/>
        </w:rPr>
        <w:t>+</w:t>
      </w:r>
      <w:r>
        <w:rPr>
          <w:rFonts w:ascii="Calibri" w:hAnsi="Calibri" w:cs="Calibri"/>
          <w:sz w:val="24"/>
          <w:szCs w:val="28"/>
        </w:rPr>
        <w:t>③</w:t>
      </w:r>
      <w:r>
        <w:rPr>
          <w:rFonts w:hint="eastAsia" w:ascii="宋体" w:hAnsi="宋体"/>
          <w:sz w:val="24"/>
          <w:szCs w:val="28"/>
        </w:rPr>
        <w:t>的整个过程中，使用无人机机载设备和自编代码自动完成目标识别和定位，并根据目标的运动状态实现自动跟踪，并将定位数据实时回传给裁判端。</w:t>
      </w:r>
    </w:p>
    <w:p w14:paraId="024C52C5">
      <w:pPr>
        <w:spacing w:line="360" w:lineRule="auto"/>
        <w:ind w:firstLine="480"/>
        <w:rPr>
          <w:rFonts w:hint="eastAsia" w:ascii="宋体" w:hAnsi="宋体"/>
          <w:sz w:val="24"/>
          <w:szCs w:val="28"/>
        </w:rPr>
      </w:pPr>
      <w:r>
        <w:rPr>
          <w:rFonts w:hint="eastAsia" w:ascii="宋体" w:hAnsi="宋体"/>
          <w:sz w:val="24"/>
          <w:szCs w:val="28"/>
        </w:rPr>
        <w:t>手动判定标准：不满足自动判定标准的其他情况。</w:t>
      </w:r>
    </w:p>
    <w:p w14:paraId="451001FE">
      <w:pPr>
        <w:spacing w:line="360" w:lineRule="auto"/>
        <w:ind w:firstLine="482"/>
        <w:rPr>
          <w:rFonts w:hint="eastAsia" w:ascii="宋体" w:hAnsi="宋体"/>
          <w:b/>
          <w:bCs/>
          <w:color w:val="FF0000"/>
          <w:sz w:val="24"/>
          <w:szCs w:val="28"/>
        </w:rPr>
      </w:pPr>
      <w:r>
        <w:rPr>
          <w:rFonts w:hint="eastAsia" w:ascii="宋体" w:hAnsi="宋体"/>
          <w:b/>
          <w:bCs/>
          <w:color w:val="FF0000"/>
          <w:sz w:val="24"/>
          <w:szCs w:val="28"/>
        </w:rPr>
        <w:t>注意：不使用任何代码解算结果，使用手工测算数据计算目标位置的方法，按照0.5权重计分，并且最高获取三等奖。</w:t>
      </w:r>
    </w:p>
    <w:p w14:paraId="1229507C">
      <w:pPr>
        <w:pStyle w:val="3"/>
        <w:numPr>
          <w:ilvl w:val="0"/>
          <w:numId w:val="2"/>
        </w:numPr>
        <w:spacing w:before="312" w:beforeLines="100" w:after="156" w:afterLines="50"/>
        <w:ind w:firstLine="0"/>
        <w:rPr>
          <w:rFonts w:hint="eastAsia" w:ascii="宋体" w:hAnsi="宋体"/>
          <w:sz w:val="28"/>
          <w:szCs w:val="36"/>
        </w:rPr>
      </w:pPr>
      <w:bookmarkStart w:id="13" w:name="_Toc26882"/>
      <w:r>
        <w:rPr>
          <w:rFonts w:hint="eastAsia" w:ascii="宋体" w:hAnsi="宋体"/>
          <w:sz w:val="28"/>
          <w:szCs w:val="36"/>
        </w:rPr>
        <w:t>补充说明</w:t>
      </w:r>
      <w:bookmarkEnd w:id="13"/>
    </w:p>
    <w:p w14:paraId="56015C0B">
      <w:pPr>
        <w:pStyle w:val="18"/>
        <w:numPr>
          <w:ilvl w:val="0"/>
          <w:numId w:val="6"/>
        </w:numPr>
        <w:spacing w:line="360" w:lineRule="auto"/>
        <w:ind w:left="0" w:firstLine="0" w:firstLineChars="0"/>
        <w:rPr>
          <w:rFonts w:hint="eastAsia" w:ascii="宋体" w:hAnsi="宋体"/>
          <w:sz w:val="24"/>
          <w:szCs w:val="28"/>
        </w:rPr>
      </w:pPr>
      <w:r>
        <w:rPr>
          <w:rFonts w:hint="eastAsia" w:ascii="宋体" w:hAnsi="宋体"/>
          <w:sz w:val="24"/>
          <w:szCs w:val="28"/>
        </w:rPr>
        <w:t>如果存在以下情况，则问题排除前不允许参赛：</w:t>
      </w:r>
    </w:p>
    <w:p w14:paraId="0D34F847">
      <w:pPr>
        <w:pStyle w:val="18"/>
        <w:numPr>
          <w:ilvl w:val="1"/>
          <w:numId w:val="7"/>
        </w:numPr>
        <w:spacing w:line="360" w:lineRule="auto"/>
        <w:ind w:left="783" w:firstLineChars="0"/>
        <w:rPr>
          <w:rFonts w:hint="eastAsia" w:ascii="宋体" w:hAnsi="宋体"/>
          <w:sz w:val="24"/>
          <w:szCs w:val="28"/>
        </w:rPr>
      </w:pPr>
      <w:r>
        <w:rPr>
          <w:rFonts w:hint="eastAsia" w:ascii="宋体" w:hAnsi="宋体"/>
          <w:sz w:val="24"/>
          <w:szCs w:val="28"/>
        </w:rPr>
        <w:t>无人机系统明显存在安全隐患。</w:t>
      </w:r>
    </w:p>
    <w:p w14:paraId="44256CF2">
      <w:pPr>
        <w:pStyle w:val="18"/>
        <w:numPr>
          <w:ilvl w:val="1"/>
          <w:numId w:val="7"/>
        </w:numPr>
        <w:spacing w:line="360" w:lineRule="auto"/>
        <w:ind w:left="783" w:firstLineChars="0"/>
        <w:rPr>
          <w:rFonts w:hint="eastAsia" w:ascii="宋体" w:hAnsi="宋体"/>
          <w:sz w:val="24"/>
          <w:szCs w:val="28"/>
        </w:rPr>
      </w:pPr>
      <w:r>
        <w:rPr>
          <w:rFonts w:hint="eastAsia" w:ascii="宋体" w:hAnsi="宋体"/>
          <w:sz w:val="24"/>
          <w:szCs w:val="28"/>
        </w:rPr>
        <w:t>参赛队员未在报名表内的人员不得参与该组比赛。</w:t>
      </w:r>
    </w:p>
    <w:p w14:paraId="6AD15FBF">
      <w:pPr>
        <w:pStyle w:val="18"/>
        <w:numPr>
          <w:ilvl w:val="1"/>
          <w:numId w:val="7"/>
        </w:numPr>
        <w:spacing w:line="360" w:lineRule="auto"/>
        <w:ind w:left="783" w:firstLineChars="0"/>
        <w:rPr>
          <w:rFonts w:hint="eastAsia" w:ascii="宋体" w:hAnsi="宋体"/>
          <w:sz w:val="24"/>
          <w:szCs w:val="28"/>
        </w:rPr>
      </w:pPr>
      <w:r>
        <w:rPr>
          <w:rFonts w:hint="eastAsia" w:ascii="宋体" w:hAnsi="宋体"/>
          <w:sz w:val="24"/>
          <w:szCs w:val="28"/>
        </w:rPr>
        <w:t>参赛无人机在本次比赛中已经被其他参赛队使用。</w:t>
      </w:r>
    </w:p>
    <w:p w14:paraId="7D530870">
      <w:pPr>
        <w:pStyle w:val="18"/>
        <w:numPr>
          <w:ilvl w:val="0"/>
          <w:numId w:val="6"/>
        </w:numPr>
        <w:spacing w:line="360" w:lineRule="auto"/>
        <w:ind w:left="0" w:firstLine="0" w:firstLineChars="0"/>
        <w:rPr>
          <w:rFonts w:hint="eastAsia" w:ascii="宋体" w:hAnsi="宋体"/>
          <w:sz w:val="24"/>
          <w:szCs w:val="28"/>
        </w:rPr>
      </w:pPr>
      <w:r>
        <w:rPr>
          <w:rFonts w:hint="eastAsia" w:ascii="宋体" w:hAnsi="宋体"/>
          <w:sz w:val="24"/>
          <w:szCs w:val="28"/>
        </w:rPr>
        <w:t>如果存在以下情况之一，则本轮成绩为0：</w:t>
      </w:r>
    </w:p>
    <w:p w14:paraId="757799CF">
      <w:pPr>
        <w:pStyle w:val="18"/>
        <w:numPr>
          <w:ilvl w:val="1"/>
          <w:numId w:val="7"/>
        </w:numPr>
        <w:spacing w:line="360" w:lineRule="auto"/>
        <w:ind w:left="783" w:firstLineChars="0"/>
        <w:rPr>
          <w:rFonts w:hint="eastAsia" w:ascii="宋体" w:hAnsi="宋体"/>
          <w:sz w:val="24"/>
          <w:szCs w:val="28"/>
        </w:rPr>
      </w:pPr>
      <w:r>
        <w:rPr>
          <w:rFonts w:hint="eastAsia" w:ascii="宋体" w:hAnsi="宋体"/>
          <w:sz w:val="24"/>
          <w:szCs w:val="28"/>
        </w:rPr>
        <w:t>无人机飞出任务区范围且5s内未修正的。</w:t>
      </w:r>
    </w:p>
    <w:p w14:paraId="08549469">
      <w:pPr>
        <w:pStyle w:val="18"/>
        <w:numPr>
          <w:ilvl w:val="1"/>
          <w:numId w:val="7"/>
        </w:numPr>
        <w:spacing w:line="360" w:lineRule="auto"/>
        <w:ind w:left="783" w:firstLineChars="0"/>
        <w:rPr>
          <w:rFonts w:hint="eastAsia" w:ascii="宋体" w:hAnsi="宋体"/>
          <w:sz w:val="24"/>
          <w:szCs w:val="28"/>
        </w:rPr>
      </w:pPr>
      <w:r>
        <w:rPr>
          <w:rFonts w:hint="eastAsia" w:ascii="宋体" w:hAnsi="宋体"/>
          <w:sz w:val="24"/>
          <w:szCs w:val="28"/>
        </w:rPr>
        <w:t>无人机飞行高度超出规定范围且5s内未修正的。</w:t>
      </w:r>
    </w:p>
    <w:p w14:paraId="2FCE3D83">
      <w:pPr>
        <w:pStyle w:val="18"/>
        <w:numPr>
          <w:ilvl w:val="1"/>
          <w:numId w:val="7"/>
        </w:numPr>
        <w:spacing w:line="360" w:lineRule="auto"/>
        <w:ind w:left="783" w:firstLineChars="0"/>
        <w:rPr>
          <w:rFonts w:hint="eastAsia" w:ascii="宋体" w:hAnsi="宋体"/>
          <w:sz w:val="24"/>
          <w:szCs w:val="28"/>
        </w:rPr>
      </w:pPr>
      <w:r>
        <w:rPr>
          <w:rFonts w:hint="eastAsia" w:ascii="宋体" w:hAnsi="宋体"/>
          <w:sz w:val="24"/>
          <w:szCs w:val="28"/>
        </w:rPr>
        <w:t>无人机在执行任务过程中由于个人原因发生炸机。</w:t>
      </w:r>
    </w:p>
    <w:p w14:paraId="161A9B5E">
      <w:pPr>
        <w:pStyle w:val="18"/>
        <w:numPr>
          <w:ilvl w:val="1"/>
          <w:numId w:val="7"/>
        </w:numPr>
        <w:spacing w:line="360" w:lineRule="auto"/>
        <w:ind w:left="783" w:firstLineChars="0"/>
        <w:rPr>
          <w:rFonts w:hint="eastAsia" w:ascii="宋体" w:hAnsi="宋体"/>
          <w:sz w:val="24"/>
          <w:szCs w:val="28"/>
        </w:rPr>
      </w:pPr>
      <w:r>
        <w:rPr>
          <w:rFonts w:hint="eastAsia" w:ascii="宋体" w:hAnsi="宋体"/>
          <w:sz w:val="24"/>
          <w:szCs w:val="28"/>
        </w:rPr>
        <w:t>任务阶段结束后1</w:t>
      </w:r>
      <w:r>
        <w:rPr>
          <w:rFonts w:ascii="宋体" w:hAnsi="宋体"/>
          <w:sz w:val="24"/>
          <w:szCs w:val="28"/>
        </w:rPr>
        <w:t>0</w:t>
      </w:r>
      <w:r>
        <w:rPr>
          <w:rFonts w:hint="eastAsia" w:ascii="宋体" w:hAnsi="宋体"/>
          <w:sz w:val="24"/>
          <w:szCs w:val="28"/>
        </w:rPr>
        <w:t>分钟内，仍有无人机未返回。</w:t>
      </w:r>
    </w:p>
    <w:p w14:paraId="15C71149">
      <w:pPr>
        <w:pStyle w:val="18"/>
        <w:numPr>
          <w:ilvl w:val="1"/>
          <w:numId w:val="7"/>
        </w:numPr>
        <w:spacing w:line="360" w:lineRule="auto"/>
        <w:ind w:left="783" w:firstLineChars="0"/>
        <w:rPr>
          <w:rFonts w:hint="eastAsia" w:ascii="宋体" w:hAnsi="宋体"/>
          <w:sz w:val="24"/>
          <w:szCs w:val="28"/>
        </w:rPr>
      </w:pPr>
      <w:r>
        <w:rPr>
          <w:rFonts w:hint="eastAsia" w:ascii="宋体" w:hAnsi="宋体"/>
          <w:sz w:val="24"/>
          <w:szCs w:val="28"/>
        </w:rPr>
        <w:t>任务阶段结束后，未在指定时间内提交结果。</w:t>
      </w:r>
    </w:p>
    <w:p w14:paraId="10EED079">
      <w:pPr>
        <w:pStyle w:val="18"/>
        <w:numPr>
          <w:ilvl w:val="0"/>
          <w:numId w:val="6"/>
        </w:numPr>
        <w:spacing w:line="360" w:lineRule="auto"/>
        <w:ind w:left="0" w:firstLine="0" w:firstLineChars="0"/>
        <w:rPr>
          <w:rFonts w:hint="eastAsia" w:ascii="宋体" w:hAnsi="宋体"/>
          <w:sz w:val="24"/>
          <w:szCs w:val="28"/>
        </w:rPr>
      </w:pPr>
      <w:r>
        <w:rPr>
          <w:rFonts w:hint="eastAsia" w:ascii="宋体" w:hAnsi="宋体"/>
          <w:sz w:val="24"/>
          <w:szCs w:val="28"/>
        </w:rPr>
        <w:t>如果存在以下情况之一，则终止比赛阶段，只对已完成的任务部分进行计分</w:t>
      </w:r>
      <w:r>
        <w:rPr>
          <w:rFonts w:ascii="宋体" w:hAnsi="宋体"/>
          <w:sz w:val="24"/>
          <w:szCs w:val="28"/>
        </w:rPr>
        <w:t>:</w:t>
      </w:r>
    </w:p>
    <w:p w14:paraId="34C07937">
      <w:pPr>
        <w:pStyle w:val="18"/>
        <w:numPr>
          <w:ilvl w:val="1"/>
          <w:numId w:val="7"/>
        </w:numPr>
        <w:spacing w:line="360" w:lineRule="auto"/>
        <w:ind w:left="783" w:firstLineChars="0"/>
        <w:rPr>
          <w:rFonts w:hint="eastAsia" w:ascii="宋体" w:hAnsi="宋体"/>
          <w:sz w:val="24"/>
          <w:szCs w:val="28"/>
        </w:rPr>
      </w:pPr>
      <w:r>
        <w:rPr>
          <w:rFonts w:hint="eastAsia" w:ascii="宋体" w:hAnsi="宋体"/>
          <w:sz w:val="24"/>
          <w:szCs w:val="28"/>
        </w:rPr>
        <w:t>任务过程中主动提出终止任务并且无人机安全返回降落区。</w:t>
      </w:r>
    </w:p>
    <w:p w14:paraId="56F702DA">
      <w:pPr>
        <w:pStyle w:val="18"/>
        <w:numPr>
          <w:ilvl w:val="1"/>
          <w:numId w:val="7"/>
        </w:numPr>
        <w:spacing w:line="360" w:lineRule="auto"/>
        <w:ind w:left="783" w:firstLineChars="0"/>
        <w:rPr>
          <w:rFonts w:hint="eastAsia" w:ascii="宋体" w:hAnsi="宋体"/>
          <w:sz w:val="24"/>
          <w:szCs w:val="28"/>
        </w:rPr>
      </w:pPr>
      <w:r>
        <w:rPr>
          <w:rFonts w:hint="eastAsia" w:ascii="宋体" w:hAnsi="宋体"/>
          <w:sz w:val="24"/>
          <w:szCs w:val="28"/>
        </w:rPr>
        <w:t>任务过程因为裁判组、场地因素等举办方原因导致比赛无法继续的情况。</w:t>
      </w:r>
    </w:p>
    <w:p w14:paraId="5D355729">
      <w:pPr>
        <w:pStyle w:val="18"/>
        <w:numPr>
          <w:ilvl w:val="0"/>
          <w:numId w:val="6"/>
        </w:numPr>
        <w:spacing w:line="360" w:lineRule="auto"/>
        <w:ind w:left="0" w:firstLine="0" w:firstLineChars="0"/>
        <w:rPr>
          <w:rFonts w:hint="eastAsia" w:ascii="宋体" w:hAnsi="宋体"/>
          <w:sz w:val="24"/>
          <w:szCs w:val="28"/>
          <w:highlight w:val="yellow"/>
        </w:rPr>
      </w:pPr>
      <w:r>
        <w:rPr>
          <w:rFonts w:hint="eastAsia" w:ascii="宋体" w:hAnsi="宋体"/>
          <w:sz w:val="24"/>
          <w:szCs w:val="28"/>
          <w:highlight w:val="yellow"/>
        </w:rPr>
        <w:t>垂直起降型无人机除在起飞降落阶段外，一直处于固定翼模式，按照固定翼无人机形式计分。如在起飞降落阶段外切换为旋翼无人机，则整个比赛过程均按照旋翼无人机形式计分。</w:t>
      </w:r>
    </w:p>
    <w:p w14:paraId="625DA44C">
      <w:pPr>
        <w:pStyle w:val="18"/>
        <w:numPr>
          <w:ilvl w:val="0"/>
          <w:numId w:val="6"/>
        </w:numPr>
        <w:spacing w:line="360" w:lineRule="auto"/>
        <w:ind w:left="0" w:firstLine="0" w:firstLineChars="0"/>
        <w:rPr>
          <w:rFonts w:hint="eastAsia" w:ascii="宋体" w:hAnsi="宋体"/>
          <w:sz w:val="24"/>
          <w:szCs w:val="28"/>
        </w:rPr>
      </w:pPr>
      <w:r>
        <w:rPr>
          <w:rFonts w:hint="eastAsia" w:ascii="宋体" w:hAnsi="宋体"/>
          <w:sz w:val="24"/>
          <w:szCs w:val="28"/>
          <w:lang w:val="en-US" w:eastAsia="zh-CN"/>
        </w:rPr>
        <w:t>裁判软件和协议报文示范代码会提前公布，供比赛队伍进行提前调试。</w:t>
      </w:r>
    </w:p>
    <w:p w14:paraId="3D74E0BC">
      <w:pPr>
        <w:pStyle w:val="18"/>
        <w:numPr>
          <w:ilvl w:val="0"/>
          <w:numId w:val="6"/>
        </w:numPr>
        <w:spacing w:line="360" w:lineRule="auto"/>
        <w:ind w:left="0" w:firstLine="0" w:firstLineChars="0"/>
        <w:rPr>
          <w:rFonts w:hint="eastAsia" w:ascii="宋体" w:hAnsi="宋体"/>
          <w:sz w:val="24"/>
          <w:szCs w:val="28"/>
        </w:rPr>
      </w:pPr>
      <w:r>
        <w:rPr>
          <w:rFonts w:hint="eastAsia" w:ascii="宋体" w:hAnsi="宋体"/>
          <w:sz w:val="24"/>
          <w:szCs w:val="28"/>
        </w:rPr>
        <w:t>凡规则未尽事宜，赛事委员会具有最终解释权。</w:t>
      </w:r>
    </w:p>
    <w:p w14:paraId="47DE6011">
      <w:pPr>
        <w:pStyle w:val="3"/>
        <w:numPr>
          <w:ilvl w:val="0"/>
          <w:numId w:val="2"/>
        </w:numPr>
        <w:spacing w:before="312" w:beforeLines="100" w:after="156" w:afterLines="50"/>
        <w:ind w:firstLine="0"/>
        <w:rPr>
          <w:rFonts w:ascii="宋体" w:hAnsi="宋体"/>
          <w:sz w:val="28"/>
          <w:szCs w:val="36"/>
        </w:rPr>
      </w:pPr>
      <w:bookmarkStart w:id="14" w:name="_Toc5828"/>
      <w:r>
        <w:rPr>
          <w:rFonts w:hint="eastAsia" w:ascii="宋体" w:hAnsi="宋体"/>
          <w:sz w:val="28"/>
          <w:szCs w:val="36"/>
        </w:rPr>
        <w:t>协议报文格式说明</w:t>
      </w:r>
      <w:bookmarkEnd w:id="14"/>
    </w:p>
    <w:p w14:paraId="4CF9A175">
      <w:pPr>
        <w:spacing w:before="156" w:beforeLines="50" w:after="156" w:afterLines="50"/>
        <w:ind w:firstLineChars="0"/>
        <w:outlineLvl w:val="1"/>
        <w:rPr>
          <w:rFonts w:hint="eastAsia" w:ascii="宋体" w:hAnsi="宋体"/>
          <w:b/>
          <w:bCs/>
          <w:sz w:val="24"/>
          <w:szCs w:val="28"/>
        </w:rPr>
      </w:pPr>
      <w:bookmarkStart w:id="15" w:name="_Toc28719"/>
      <w:r>
        <w:rPr>
          <w:rFonts w:hint="eastAsia" w:ascii="宋体" w:hAnsi="宋体"/>
          <w:b/>
          <w:bCs/>
          <w:sz w:val="24"/>
          <w:szCs w:val="28"/>
        </w:rPr>
        <w:t>5.1 报文协议格式</w:t>
      </w:r>
      <w:bookmarkEnd w:id="15"/>
    </w:p>
    <w:p w14:paraId="425EBD13">
      <w:pPr>
        <w:ind w:firstLine="480"/>
        <w:rPr>
          <w:sz w:val="24"/>
          <w:szCs w:val="24"/>
        </w:rPr>
      </w:pPr>
      <w:r>
        <w:rPr>
          <w:rFonts w:hint="eastAsia"/>
          <w:sz w:val="24"/>
          <w:szCs w:val="24"/>
        </w:rPr>
        <w:t>裁判和参赛队伍地面站端之间通信采用mavlink2.0协议，协议的详细介绍可参考官网</w:t>
      </w:r>
      <w:r>
        <w:rPr>
          <w:sz w:val="24"/>
          <w:szCs w:val="24"/>
        </w:rPr>
        <w:fldChar w:fldCharType="begin"/>
      </w:r>
      <w:r>
        <w:rPr>
          <w:sz w:val="24"/>
          <w:szCs w:val="24"/>
        </w:rPr>
        <w:instrText xml:space="preserve">HYPERLINK "https://mavlink.io/en/guide/serialization.html"</w:instrText>
      </w:r>
      <w:r>
        <w:rPr>
          <w:sz w:val="24"/>
          <w:szCs w:val="24"/>
        </w:rPr>
        <w:fldChar w:fldCharType="separate"/>
      </w:r>
      <w:r>
        <w:rPr>
          <w:rStyle w:val="15"/>
          <w:rFonts w:hint="eastAsia"/>
          <w:sz w:val="24"/>
          <w:szCs w:val="24"/>
        </w:rPr>
        <w:t>https://mavlink.io/en/guide/serialization.html</w:t>
      </w:r>
      <w:r>
        <w:rPr>
          <w:sz w:val="24"/>
          <w:szCs w:val="24"/>
        </w:rPr>
        <w:fldChar w:fldCharType="end"/>
      </w:r>
      <w:r>
        <w:rPr>
          <w:rFonts w:hint="eastAsia"/>
          <w:sz w:val="24"/>
          <w:szCs w:val="24"/>
        </w:rPr>
        <w:t>，比赛主办方会发布示例代码，以下是简要介绍。协议的报文格式如下：</w:t>
      </w:r>
    </w:p>
    <w:p w14:paraId="478862B6">
      <w:pPr>
        <w:ind w:firstLine="0" w:firstLineChars="0"/>
      </w:pPr>
      <w:r>
        <w:drawing>
          <wp:inline distT="0" distB="0" distL="114300" distR="114300">
            <wp:extent cx="5934710" cy="5810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9"/>
                    <a:stretch>
                      <a:fillRect/>
                    </a:stretch>
                  </pic:blipFill>
                  <pic:spPr>
                    <a:xfrm>
                      <a:off x="0" y="0"/>
                      <a:ext cx="5957557" cy="583643"/>
                    </a:xfrm>
                    <a:prstGeom prst="rect">
                      <a:avLst/>
                    </a:prstGeom>
                    <a:noFill/>
                    <a:ln>
                      <a:noFill/>
                    </a:ln>
                  </pic:spPr>
                </pic:pic>
              </a:graphicData>
            </a:graphic>
          </wp:inline>
        </w:drawing>
      </w:r>
    </w:p>
    <w:p w14:paraId="563FADAB">
      <w:pPr>
        <w:ind w:firstLine="420"/>
      </w:pPr>
      <w:r>
        <w:rPr>
          <w:rFonts w:hint="eastAsia"/>
        </w:rPr>
        <w:t>Mavlink2.0协议中每条报文为12-280个字节，报文中字节定义如下：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2403"/>
        <w:gridCol w:w="2444"/>
        <w:gridCol w:w="2097"/>
      </w:tblGrid>
      <w:tr w14:paraId="3AEE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63F652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b/>
                <w:bCs/>
              </w:rPr>
              <w:t>字节标号</w:t>
            </w:r>
          </w:p>
        </w:tc>
        <w:tc>
          <w:tcPr>
            <w:tcW w:w="2490" w:type="dxa"/>
            <w:vAlign w:val="center"/>
          </w:tcPr>
          <w:p w14:paraId="7BD699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b/>
                <w:bCs/>
              </w:rPr>
              <w:t>对应变量名称</w:t>
            </w:r>
          </w:p>
        </w:tc>
        <w:tc>
          <w:tcPr>
            <w:tcW w:w="2491" w:type="dxa"/>
            <w:vAlign w:val="center"/>
          </w:tcPr>
          <w:p w14:paraId="72BEE4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含义</w:t>
            </w:r>
          </w:p>
        </w:tc>
        <w:tc>
          <w:tcPr>
            <w:tcW w:w="2198" w:type="dxa"/>
            <w:vAlign w:val="center"/>
          </w:tcPr>
          <w:p w14:paraId="2042BA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具体值</w:t>
            </w:r>
          </w:p>
        </w:tc>
      </w:tr>
      <w:tr w14:paraId="7243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5E2407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0</w:t>
            </w:r>
          </w:p>
        </w:tc>
        <w:tc>
          <w:tcPr>
            <w:tcW w:w="2490" w:type="dxa"/>
            <w:vAlign w:val="center"/>
          </w:tcPr>
          <w:p w14:paraId="2748AC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t>uint8_t magic</w:t>
            </w:r>
          </w:p>
        </w:tc>
        <w:tc>
          <w:tcPr>
            <w:tcW w:w="2491" w:type="dxa"/>
            <w:vAlign w:val="center"/>
          </w:tcPr>
          <w:p w14:paraId="29FB88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帧头,mavlink2.0都以0xFD开头</w:t>
            </w:r>
          </w:p>
        </w:tc>
        <w:tc>
          <w:tcPr>
            <w:tcW w:w="2198" w:type="dxa"/>
            <w:vAlign w:val="center"/>
          </w:tcPr>
          <w:p w14:paraId="31BE72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0xFD</w:t>
            </w:r>
          </w:p>
        </w:tc>
      </w:tr>
      <w:tr w14:paraId="658A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1D5C3A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1</w:t>
            </w:r>
          </w:p>
        </w:tc>
        <w:tc>
          <w:tcPr>
            <w:tcW w:w="2490" w:type="dxa"/>
            <w:vAlign w:val="center"/>
          </w:tcPr>
          <w:p w14:paraId="764BCE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t>uint8_t len</w:t>
            </w:r>
          </w:p>
        </w:tc>
        <w:tc>
          <w:tcPr>
            <w:tcW w:w="2491" w:type="dxa"/>
            <w:vAlign w:val="center"/>
          </w:tcPr>
          <w:p w14:paraId="55412C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报文中payload部分的字节数</w:t>
            </w:r>
          </w:p>
        </w:tc>
        <w:tc>
          <w:tcPr>
            <w:tcW w:w="2198" w:type="dxa"/>
            <w:vAlign w:val="center"/>
          </w:tcPr>
          <w:p w14:paraId="4049AD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和报文中payload部分的字节数一致</w:t>
            </w:r>
          </w:p>
        </w:tc>
      </w:tr>
      <w:tr w14:paraId="1060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1C084C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2</w:t>
            </w:r>
          </w:p>
        </w:tc>
        <w:tc>
          <w:tcPr>
            <w:tcW w:w="2490" w:type="dxa"/>
            <w:vAlign w:val="center"/>
          </w:tcPr>
          <w:p w14:paraId="056519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t>uint8_t incompat_flags</w:t>
            </w:r>
          </w:p>
        </w:tc>
        <w:tc>
          <w:tcPr>
            <w:tcW w:w="2491" w:type="dxa"/>
            <w:vAlign w:val="center"/>
          </w:tcPr>
          <w:p w14:paraId="12891A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不关心，在解包、打包函数中都无需处理</w:t>
            </w:r>
          </w:p>
        </w:tc>
        <w:tc>
          <w:tcPr>
            <w:tcW w:w="2198" w:type="dxa"/>
            <w:vAlign w:val="center"/>
          </w:tcPr>
          <w:p w14:paraId="30C4FE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设置为0</w:t>
            </w:r>
          </w:p>
        </w:tc>
      </w:tr>
      <w:tr w14:paraId="4AB7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6B5D8C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3</w:t>
            </w:r>
          </w:p>
        </w:tc>
        <w:tc>
          <w:tcPr>
            <w:tcW w:w="2490" w:type="dxa"/>
            <w:vAlign w:val="center"/>
          </w:tcPr>
          <w:p w14:paraId="7EF070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t>uint8_t compat_flags</w:t>
            </w:r>
          </w:p>
        </w:tc>
        <w:tc>
          <w:tcPr>
            <w:tcW w:w="2491" w:type="dxa"/>
            <w:vAlign w:val="center"/>
          </w:tcPr>
          <w:p w14:paraId="690807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不关心，在解包、打包函数中都无需处理</w:t>
            </w:r>
          </w:p>
        </w:tc>
        <w:tc>
          <w:tcPr>
            <w:tcW w:w="2198" w:type="dxa"/>
            <w:vAlign w:val="center"/>
          </w:tcPr>
          <w:p w14:paraId="742501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设置为0</w:t>
            </w:r>
          </w:p>
        </w:tc>
      </w:tr>
      <w:tr w14:paraId="0538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0C104D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4</w:t>
            </w:r>
          </w:p>
        </w:tc>
        <w:tc>
          <w:tcPr>
            <w:tcW w:w="2490" w:type="dxa"/>
            <w:vAlign w:val="center"/>
          </w:tcPr>
          <w:p w14:paraId="687DCA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t>uint8_t seq</w:t>
            </w:r>
          </w:p>
        </w:tc>
        <w:tc>
          <w:tcPr>
            <w:tcW w:w="2491" w:type="dxa"/>
            <w:vAlign w:val="center"/>
          </w:tcPr>
          <w:p w14:paraId="3CCFCF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报文包的序号，每发送一次序号加1</w:t>
            </w:r>
          </w:p>
        </w:tc>
        <w:tc>
          <w:tcPr>
            <w:tcW w:w="2198" w:type="dxa"/>
            <w:vAlign w:val="center"/>
          </w:tcPr>
          <w:p w14:paraId="0B5634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p>
        </w:tc>
      </w:tr>
      <w:tr w14:paraId="1205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69BB6D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5</w:t>
            </w:r>
          </w:p>
        </w:tc>
        <w:tc>
          <w:tcPr>
            <w:tcW w:w="2490" w:type="dxa"/>
            <w:vAlign w:val="center"/>
          </w:tcPr>
          <w:p w14:paraId="566BB1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t>uint8_t sysid</w:t>
            </w:r>
          </w:p>
        </w:tc>
        <w:tc>
          <w:tcPr>
            <w:tcW w:w="2491" w:type="dxa"/>
            <w:vAlign w:val="center"/>
          </w:tcPr>
          <w:p w14:paraId="7C7FE7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对应无人机ID号</w:t>
            </w:r>
          </w:p>
        </w:tc>
        <w:tc>
          <w:tcPr>
            <w:tcW w:w="2198" w:type="dxa"/>
            <w:vAlign w:val="center"/>
          </w:tcPr>
          <w:p w14:paraId="51E67A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需要识别的车辆目标ID号</w:t>
            </w:r>
          </w:p>
        </w:tc>
      </w:tr>
      <w:tr w14:paraId="786F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68551D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6</w:t>
            </w:r>
          </w:p>
        </w:tc>
        <w:tc>
          <w:tcPr>
            <w:tcW w:w="2490" w:type="dxa"/>
            <w:vAlign w:val="center"/>
          </w:tcPr>
          <w:p w14:paraId="245814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t>uint8_t compid</w:t>
            </w:r>
          </w:p>
        </w:tc>
        <w:tc>
          <w:tcPr>
            <w:tcW w:w="2491" w:type="dxa"/>
            <w:vAlign w:val="center"/>
          </w:tcPr>
          <w:p w14:paraId="6224D8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设备ID号，默认为1</w:t>
            </w:r>
          </w:p>
        </w:tc>
        <w:tc>
          <w:tcPr>
            <w:tcW w:w="2198" w:type="dxa"/>
            <w:vAlign w:val="center"/>
          </w:tcPr>
          <w:p w14:paraId="3AA574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1</w:t>
            </w:r>
          </w:p>
        </w:tc>
      </w:tr>
      <w:tr w14:paraId="2DD5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5ADDEB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7-9</w:t>
            </w:r>
          </w:p>
        </w:tc>
        <w:tc>
          <w:tcPr>
            <w:tcW w:w="2490" w:type="dxa"/>
            <w:vAlign w:val="center"/>
          </w:tcPr>
          <w:p w14:paraId="0EB23F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t>uint32_t msgid</w:t>
            </w:r>
          </w:p>
        </w:tc>
        <w:tc>
          <w:tcPr>
            <w:tcW w:w="2491" w:type="dxa"/>
            <w:vAlign w:val="center"/>
          </w:tcPr>
          <w:p w14:paraId="674339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Payload部分报文种类ID号，通过该变量判断来的报文是哪一类报文（取低3位的字节）</w:t>
            </w:r>
          </w:p>
        </w:tc>
        <w:tc>
          <w:tcPr>
            <w:tcW w:w="2198" w:type="dxa"/>
            <w:vAlign w:val="center"/>
          </w:tcPr>
          <w:p w14:paraId="18F944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0 - 16777215</w:t>
            </w:r>
          </w:p>
        </w:tc>
      </w:tr>
      <w:tr w14:paraId="093B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46" w:type="dxa"/>
            <w:vAlign w:val="center"/>
          </w:tcPr>
          <w:p w14:paraId="77D9D5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10-9+n</w:t>
            </w:r>
          </w:p>
          <w:p w14:paraId="7ADC3A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(n为payload部分字节数）</w:t>
            </w:r>
          </w:p>
        </w:tc>
        <w:tc>
          <w:tcPr>
            <w:tcW w:w="2490" w:type="dxa"/>
            <w:vAlign w:val="center"/>
          </w:tcPr>
          <w:p w14:paraId="6DB318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t>uint8_t payload[max 255]</w:t>
            </w:r>
          </w:p>
        </w:tc>
        <w:tc>
          <w:tcPr>
            <w:tcW w:w="2491" w:type="dxa"/>
            <w:vAlign w:val="center"/>
          </w:tcPr>
          <w:p w14:paraId="0AD292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报文载荷，msgid不同，该部分的内容信息不同</w:t>
            </w:r>
          </w:p>
        </w:tc>
        <w:tc>
          <w:tcPr>
            <w:tcW w:w="2198" w:type="dxa"/>
            <w:vAlign w:val="center"/>
          </w:tcPr>
          <w:p w14:paraId="4B409F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p>
        </w:tc>
      </w:tr>
      <w:tr w14:paraId="42D7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47EC0D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t>(n+10) to (n+11)</w:t>
            </w:r>
          </w:p>
        </w:tc>
        <w:tc>
          <w:tcPr>
            <w:tcW w:w="2490" w:type="dxa"/>
            <w:vAlign w:val="center"/>
          </w:tcPr>
          <w:p w14:paraId="45BE49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t>uint16_t checksum</w:t>
            </w:r>
          </w:p>
        </w:tc>
        <w:tc>
          <w:tcPr>
            <w:tcW w:w="2491" w:type="dxa"/>
            <w:vAlign w:val="center"/>
          </w:tcPr>
          <w:p w14:paraId="3010C5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校验位，采用CRC-16/MCRF4XX校验方式，不包括帧头，包括 </w:t>
            </w:r>
            <w:r>
              <w:fldChar w:fldCharType="begin"/>
            </w:r>
            <w:r>
              <w:instrText xml:space="preserve"> HYPERLINK "https://mavlink.io/en/guide/serialization.html" \l "crc_extra" </w:instrText>
            </w:r>
            <w:r>
              <w:fldChar w:fldCharType="separate"/>
            </w:r>
            <w:r>
              <w:rPr>
                <w:rStyle w:val="15"/>
              </w:rPr>
              <w:t>CRC_EXTRA</w:t>
            </w:r>
            <w:r>
              <w:rPr>
                <w:rStyle w:val="15"/>
              </w:rPr>
              <w:fldChar w:fldCharType="end"/>
            </w:r>
            <w:r>
              <w:t> </w:t>
            </w:r>
            <w:r>
              <w:rPr>
                <w:rFonts w:hint="eastAsia"/>
              </w:rPr>
              <w:t>位</w:t>
            </w:r>
          </w:p>
        </w:tc>
        <w:tc>
          <w:tcPr>
            <w:tcW w:w="2198" w:type="dxa"/>
            <w:vAlign w:val="center"/>
          </w:tcPr>
          <w:p w14:paraId="0E648F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p>
        </w:tc>
      </w:tr>
      <w:tr w14:paraId="2C7C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728190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(n+12) to (n+25)</w:t>
            </w:r>
          </w:p>
        </w:tc>
        <w:tc>
          <w:tcPr>
            <w:tcW w:w="2490" w:type="dxa"/>
            <w:vAlign w:val="center"/>
          </w:tcPr>
          <w:p w14:paraId="6F8F45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uint8_t signature[13]</w:t>
            </w:r>
          </w:p>
        </w:tc>
        <w:tc>
          <w:tcPr>
            <w:tcW w:w="2491" w:type="dxa"/>
            <w:vAlign w:val="center"/>
          </w:tcPr>
          <w:p w14:paraId="667766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lang w:val="en-US" w:eastAsia="zh-CN"/>
              </w:rPr>
              <w:t>无</w:t>
            </w:r>
          </w:p>
        </w:tc>
        <w:tc>
          <w:tcPr>
            <w:tcW w:w="2198" w:type="dxa"/>
            <w:vAlign w:val="center"/>
          </w:tcPr>
          <w:p w14:paraId="0DB67A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这一部分在比赛协议中没有，不用填写。</w:t>
            </w:r>
          </w:p>
        </w:tc>
      </w:tr>
    </w:tbl>
    <w:p w14:paraId="3036DC55">
      <w:pPr>
        <w:ind w:firstLine="420"/>
      </w:pPr>
    </w:p>
    <w:p w14:paraId="1F436274">
      <w:pPr>
        <w:pStyle w:val="18"/>
        <w:spacing w:line="360" w:lineRule="auto"/>
        <w:ind w:firstLine="480"/>
        <w:rPr>
          <w:rFonts w:ascii="宋体" w:hAnsi="宋体"/>
          <w:sz w:val="24"/>
          <w:szCs w:val="28"/>
        </w:rPr>
      </w:pPr>
      <w:r>
        <w:rPr>
          <w:rFonts w:hint="eastAsia" w:ascii="宋体" w:hAnsi="宋体"/>
          <w:sz w:val="24"/>
          <w:szCs w:val="28"/>
        </w:rPr>
        <w:t>Mavlink2.0协议根据报文中的msgid数值来区分不同种类的报文，例如，当msgid=0时，我们称该报文为#0报文（读作0号报文）。</w:t>
      </w:r>
    </w:p>
    <w:p w14:paraId="2B442303">
      <w:pPr>
        <w:spacing w:before="156" w:beforeLines="50" w:after="156" w:afterLines="50"/>
        <w:ind w:firstLineChars="0"/>
        <w:outlineLvl w:val="1"/>
        <w:rPr>
          <w:rFonts w:ascii="宋体" w:hAnsi="宋体"/>
          <w:b/>
          <w:bCs/>
          <w:sz w:val="24"/>
          <w:szCs w:val="28"/>
        </w:rPr>
      </w:pPr>
      <w:bookmarkStart w:id="16" w:name="_Toc15046"/>
      <w:r>
        <w:rPr>
          <w:rFonts w:hint="eastAsia" w:ascii="宋体" w:hAnsi="宋体"/>
          <w:b/>
          <w:bCs/>
          <w:sz w:val="24"/>
          <w:szCs w:val="28"/>
        </w:rPr>
        <w:t>5.2 裁判端向参赛队伍发送指令协议说明</w:t>
      </w:r>
      <w:bookmarkEnd w:id="16"/>
    </w:p>
    <w:p w14:paraId="157D293F">
      <w:pPr>
        <w:pStyle w:val="18"/>
        <w:spacing w:line="360" w:lineRule="auto"/>
        <w:ind w:firstLine="480"/>
        <w:rPr>
          <w:rFonts w:ascii="宋体" w:hAnsi="宋体"/>
          <w:sz w:val="24"/>
          <w:szCs w:val="28"/>
        </w:rPr>
      </w:pPr>
      <w:r>
        <w:rPr>
          <w:rFonts w:hint="eastAsia" w:ascii="宋体" w:hAnsi="宋体"/>
          <w:sz w:val="24"/>
          <w:szCs w:val="28"/>
        </w:rPr>
        <w:t>裁判端使用#11号报文（SET_MODE）来向参赛队伍发送开始静止目标搜索和移动目标跟踪指令，报文中对应payload部分如下：</w:t>
      </w:r>
    </w:p>
    <w:p w14:paraId="4642F970">
      <w:pPr>
        <w:pStyle w:val="5"/>
        <w:ind w:firstLine="640"/>
        <w:rPr>
          <w:rFonts w:ascii="Times New Roman" w:hAnsi="Times New Roman"/>
          <w:i/>
          <w:iCs/>
          <w:sz w:val="32"/>
          <w:szCs w:val="32"/>
        </w:rPr>
      </w:pPr>
      <w:r>
        <w:rPr>
          <w:rFonts w:hint="eastAsia" w:ascii="Times New Roman" w:hAnsi="Times New Roman"/>
          <w:sz w:val="32"/>
          <w:szCs w:val="32"/>
        </w:rPr>
        <w:t xml:space="preserve">#11 </w:t>
      </w:r>
      <w:r>
        <w:rPr>
          <w:rFonts w:ascii="Times New Roman" w:hAnsi="Times New Roman"/>
          <w:sz w:val="32"/>
          <w:szCs w:val="32"/>
        </w:rPr>
        <w:t>SET_MODE</w:t>
      </w:r>
    </w:p>
    <w:p w14:paraId="12680A91">
      <w:pPr>
        <w:ind w:firstLine="480"/>
        <w:rPr>
          <w:rFonts w:eastAsiaTheme="minorEastAsia"/>
          <w:sz w:val="24"/>
          <w:szCs w:val="24"/>
        </w:rPr>
      </w:pPr>
      <w:r>
        <w:rPr>
          <w:rFonts w:hint="eastAsia" w:eastAsiaTheme="minorEastAsia"/>
          <w:sz w:val="24"/>
          <w:szCs w:val="24"/>
        </w:rPr>
        <w:t>{</w:t>
      </w:r>
    </w:p>
    <w:p w14:paraId="16694A14">
      <w:pPr>
        <w:tabs>
          <w:tab w:val="left" w:pos="876"/>
          <w:tab w:val="left" w:pos="2268"/>
          <w:tab w:val="left" w:pos="3715"/>
        </w:tabs>
        <w:ind w:left="420" w:leftChars="200" w:firstLine="480"/>
        <w:rPr>
          <w:color w:val="00B050"/>
          <w:sz w:val="24"/>
        </w:rPr>
      </w:pPr>
      <w:r>
        <w:rPr>
          <w:color w:val="7030A0"/>
          <w:sz w:val="24"/>
        </w:rPr>
        <w:t>uint32_t</w:t>
      </w:r>
      <w:r>
        <w:rPr>
          <w:color w:val="7030A0"/>
          <w:sz w:val="24"/>
        </w:rPr>
        <w:tab/>
      </w:r>
      <w:r>
        <w:rPr>
          <w:sz w:val="24"/>
        </w:rPr>
        <w:t>custom_mode</w:t>
      </w:r>
      <w:r>
        <w:rPr>
          <w:sz w:val="24"/>
        </w:rPr>
        <w:tab/>
      </w:r>
      <w:r>
        <w:rPr>
          <w:color w:val="00B050"/>
          <w:sz w:val="24"/>
        </w:rPr>
        <w:tab/>
      </w:r>
      <w:r>
        <w:rPr>
          <w:color w:val="00B050"/>
          <w:sz w:val="24"/>
        </w:rPr>
        <w:t>/*</w:t>
      </w:r>
      <w:r>
        <w:rPr>
          <w:rFonts w:hint="eastAsia"/>
          <w:color w:val="00B050"/>
          <w:sz w:val="24"/>
        </w:rPr>
        <w:t>1表示静止目标搜索，2表示移动目标跟踪</w:t>
      </w:r>
      <w:r>
        <w:rPr>
          <w:color w:val="00B050"/>
          <w:sz w:val="24"/>
        </w:rPr>
        <w:t xml:space="preserve"> */</w:t>
      </w:r>
    </w:p>
    <w:p w14:paraId="1EB7B079">
      <w:pPr>
        <w:ind w:firstLine="480"/>
        <w:rPr>
          <w:sz w:val="24"/>
        </w:rPr>
      </w:pPr>
    </w:p>
    <w:p w14:paraId="12919507">
      <w:pPr>
        <w:tabs>
          <w:tab w:val="left" w:pos="876"/>
          <w:tab w:val="left" w:pos="2268"/>
          <w:tab w:val="left" w:pos="3715"/>
        </w:tabs>
        <w:ind w:left="420" w:leftChars="200" w:firstLine="480"/>
        <w:rPr>
          <w:color w:val="00B050"/>
          <w:sz w:val="24"/>
        </w:rPr>
      </w:pPr>
      <w:r>
        <w:rPr>
          <w:color w:val="7030A0"/>
          <w:sz w:val="24"/>
        </w:rPr>
        <w:t>uint8_t</w:t>
      </w:r>
      <w:r>
        <w:rPr>
          <w:color w:val="7030A0"/>
          <w:sz w:val="24"/>
        </w:rPr>
        <w:tab/>
      </w:r>
      <w:r>
        <w:rPr>
          <w:sz w:val="24"/>
        </w:rPr>
        <w:t>target_system</w:t>
      </w:r>
      <w:r>
        <w:rPr>
          <w:sz w:val="24"/>
        </w:rPr>
        <w:tab/>
      </w:r>
      <w:r>
        <w:rPr>
          <w:color w:val="00B050"/>
          <w:sz w:val="24"/>
        </w:rPr>
        <w:tab/>
      </w:r>
      <w:r>
        <w:rPr>
          <w:color w:val="00B050"/>
          <w:sz w:val="24"/>
        </w:rPr>
        <w:t>/*</w:t>
      </w:r>
      <w:r>
        <w:rPr>
          <w:rFonts w:hint="eastAsia"/>
          <w:color w:val="00B050"/>
          <w:sz w:val="24"/>
        </w:rPr>
        <w:t>静止目标搜索时为0，移动目标跟踪指令时表示要跟踪的目标车辆ID(1或者2)</w:t>
      </w:r>
      <w:r>
        <w:rPr>
          <w:color w:val="00B050"/>
          <w:sz w:val="24"/>
        </w:rPr>
        <w:t xml:space="preserve"> */</w:t>
      </w:r>
    </w:p>
    <w:p w14:paraId="33709A89">
      <w:pPr>
        <w:tabs>
          <w:tab w:val="left" w:pos="876"/>
          <w:tab w:val="left" w:pos="2268"/>
          <w:tab w:val="left" w:pos="3715"/>
        </w:tabs>
        <w:ind w:left="420" w:leftChars="200" w:firstLine="480"/>
        <w:rPr>
          <w:color w:val="00B050"/>
          <w:sz w:val="24"/>
        </w:rPr>
      </w:pPr>
      <w:r>
        <w:rPr>
          <w:color w:val="7030A0"/>
          <w:sz w:val="24"/>
        </w:rPr>
        <w:t>uint8_t</w:t>
      </w:r>
      <w:r>
        <w:rPr>
          <w:color w:val="7030A0"/>
          <w:sz w:val="24"/>
        </w:rPr>
        <w:tab/>
      </w:r>
      <w:r>
        <w:rPr>
          <w:sz w:val="24"/>
        </w:rPr>
        <w:t>base_mode</w:t>
      </w:r>
      <w:r>
        <w:rPr>
          <w:sz w:val="24"/>
        </w:rPr>
        <w:tab/>
      </w:r>
      <w:r>
        <w:rPr>
          <w:color w:val="00B050"/>
          <w:sz w:val="24"/>
        </w:rPr>
        <w:tab/>
      </w:r>
      <w:r>
        <w:rPr>
          <w:color w:val="00B050"/>
          <w:sz w:val="24"/>
        </w:rPr>
        <w:t>/*</w:t>
      </w:r>
      <w:r>
        <w:rPr>
          <w:rFonts w:hint="eastAsia"/>
          <w:color w:val="00B050"/>
          <w:sz w:val="24"/>
        </w:rPr>
        <w:t>1表示开始，2表示结束</w:t>
      </w:r>
      <w:r>
        <w:rPr>
          <w:color w:val="00B050"/>
          <w:sz w:val="24"/>
        </w:rPr>
        <w:t xml:space="preserve"> */</w:t>
      </w:r>
    </w:p>
    <w:p w14:paraId="6A754A13">
      <w:pPr>
        <w:ind w:firstLine="480"/>
        <w:rPr>
          <w:rFonts w:eastAsiaTheme="minorEastAsia"/>
          <w:sz w:val="24"/>
          <w:szCs w:val="24"/>
        </w:rPr>
      </w:pPr>
      <w:r>
        <w:rPr>
          <w:rFonts w:hint="eastAsia" w:eastAsiaTheme="minorEastAsia"/>
          <w:sz w:val="24"/>
          <w:szCs w:val="24"/>
        </w:rPr>
        <w:t>}</w:t>
      </w:r>
    </w:p>
    <w:p w14:paraId="05305627">
      <w:pPr>
        <w:pStyle w:val="18"/>
        <w:spacing w:line="360" w:lineRule="auto"/>
        <w:ind w:firstLine="480"/>
        <w:rPr>
          <w:rFonts w:ascii="宋体" w:hAnsi="宋体"/>
          <w:sz w:val="24"/>
          <w:szCs w:val="28"/>
        </w:rPr>
      </w:pPr>
    </w:p>
    <w:p w14:paraId="2B26A5DF">
      <w:pPr>
        <w:spacing w:before="156" w:beforeLines="50" w:after="156" w:afterLines="50"/>
        <w:ind w:firstLineChars="0"/>
        <w:outlineLvl w:val="1"/>
        <w:rPr>
          <w:rFonts w:ascii="宋体" w:hAnsi="宋体"/>
          <w:b/>
          <w:bCs/>
          <w:sz w:val="24"/>
          <w:szCs w:val="28"/>
        </w:rPr>
      </w:pPr>
      <w:bookmarkStart w:id="17" w:name="_Toc6573"/>
      <w:r>
        <w:rPr>
          <w:rFonts w:hint="eastAsia" w:ascii="宋体" w:hAnsi="宋体"/>
          <w:b/>
          <w:bCs/>
          <w:sz w:val="24"/>
          <w:szCs w:val="28"/>
        </w:rPr>
        <w:t>5.3 参赛队伍向裁判端发送指令协议说明</w:t>
      </w:r>
      <w:bookmarkEnd w:id="17"/>
    </w:p>
    <w:p w14:paraId="04B632B5">
      <w:pPr>
        <w:pStyle w:val="18"/>
        <w:spacing w:line="360" w:lineRule="auto"/>
        <w:ind w:firstLine="480"/>
        <w:rPr>
          <w:rFonts w:ascii="宋体" w:hAnsi="宋体"/>
          <w:sz w:val="24"/>
          <w:szCs w:val="28"/>
        </w:rPr>
      </w:pPr>
      <w:r>
        <w:rPr>
          <w:rFonts w:hint="eastAsia" w:ascii="宋体" w:hAnsi="宋体"/>
          <w:sz w:val="24"/>
          <w:szCs w:val="28"/>
        </w:rPr>
        <w:t>参赛队伍使用#999号报文（</w:t>
      </w:r>
      <w:bookmarkStart w:id="18" w:name="_Hlk191030066"/>
      <w:r>
        <w:rPr>
          <w:rFonts w:hint="eastAsia" w:ascii="宋体" w:hAnsi="宋体"/>
          <w:sz w:val="24"/>
          <w:szCs w:val="28"/>
        </w:rPr>
        <w:t>CUSTOM</w:t>
      </w:r>
      <w:r>
        <w:rPr>
          <w:rFonts w:ascii="宋体" w:hAnsi="宋体"/>
          <w:sz w:val="24"/>
          <w:szCs w:val="28"/>
        </w:rPr>
        <w:t>_POSITION_INT</w:t>
      </w:r>
      <w:bookmarkEnd w:id="18"/>
      <w:r>
        <w:rPr>
          <w:rFonts w:hint="eastAsia" w:ascii="宋体" w:hAnsi="宋体"/>
          <w:sz w:val="24"/>
          <w:szCs w:val="28"/>
        </w:rPr>
        <w:t>）来向裁判端发送目标的，报文中对应payload部分如下：</w:t>
      </w:r>
    </w:p>
    <w:p w14:paraId="5CC4034C">
      <w:pPr>
        <w:pStyle w:val="5"/>
        <w:ind w:firstLine="640"/>
        <w:rPr>
          <w:rFonts w:ascii="Times New Roman" w:hAnsi="Times New Roman"/>
          <w:i/>
          <w:iCs/>
          <w:sz w:val="32"/>
          <w:szCs w:val="32"/>
        </w:rPr>
      </w:pPr>
      <w:r>
        <w:rPr>
          <w:rFonts w:hint="eastAsia" w:ascii="Times New Roman" w:hAnsi="Times New Roman"/>
          <w:sz w:val="32"/>
          <w:szCs w:val="32"/>
        </w:rPr>
        <w:t>#99</w:t>
      </w:r>
      <w:r>
        <w:rPr>
          <w:rFonts w:hint="eastAsia" w:ascii="Times New Roman" w:hAnsi="Times New Roman"/>
          <w:sz w:val="32"/>
          <w:szCs w:val="32"/>
          <w:lang w:val="en-US" w:eastAsia="zh-CN"/>
        </w:rPr>
        <w:t xml:space="preserve">9 </w:t>
      </w:r>
      <w:r>
        <w:rPr>
          <w:rFonts w:hint="eastAsia" w:ascii="Times New Roman" w:hAnsi="Times New Roman"/>
          <w:sz w:val="32"/>
          <w:szCs w:val="32"/>
        </w:rPr>
        <w:t xml:space="preserve"> </w:t>
      </w:r>
      <w:r>
        <w:rPr>
          <w:rFonts w:ascii="Times New Roman" w:hAnsi="Times New Roman"/>
          <w:sz w:val="32"/>
          <w:szCs w:val="32"/>
        </w:rPr>
        <w:t>CUSTOM_POSITION_INT</w:t>
      </w:r>
    </w:p>
    <w:p w14:paraId="66BF67A1">
      <w:pPr>
        <w:ind w:firstLine="480"/>
        <w:rPr>
          <w:rFonts w:eastAsiaTheme="minorEastAsia"/>
          <w:sz w:val="24"/>
          <w:szCs w:val="24"/>
        </w:rPr>
      </w:pPr>
      <w:r>
        <w:rPr>
          <w:rFonts w:hint="eastAsia" w:eastAsiaTheme="minorEastAsia"/>
          <w:sz w:val="24"/>
          <w:szCs w:val="24"/>
        </w:rPr>
        <w:t>{</w:t>
      </w:r>
    </w:p>
    <w:p w14:paraId="57F77057">
      <w:pPr>
        <w:tabs>
          <w:tab w:val="left" w:pos="876"/>
          <w:tab w:val="left" w:pos="2268"/>
          <w:tab w:val="left" w:pos="3715"/>
        </w:tabs>
        <w:ind w:left="420" w:leftChars="200" w:firstLine="480"/>
        <w:rPr>
          <w:color w:val="00B050"/>
          <w:sz w:val="24"/>
          <w:szCs w:val="24"/>
        </w:rPr>
      </w:pPr>
      <w:r>
        <w:rPr>
          <w:color w:val="7030A0"/>
          <w:sz w:val="24"/>
          <w:szCs w:val="24"/>
        </w:rPr>
        <w:t>int</w:t>
      </w:r>
      <w:r>
        <w:rPr>
          <w:rFonts w:hint="eastAsia"/>
          <w:color w:val="7030A0"/>
          <w:sz w:val="24"/>
          <w:szCs w:val="24"/>
        </w:rPr>
        <w:t>32</w:t>
      </w:r>
      <w:r>
        <w:rPr>
          <w:color w:val="7030A0"/>
          <w:sz w:val="24"/>
          <w:szCs w:val="24"/>
        </w:rPr>
        <w:t>_t</w:t>
      </w:r>
      <w:r>
        <w:rPr>
          <w:color w:val="7030A0"/>
          <w:sz w:val="24"/>
          <w:szCs w:val="24"/>
        </w:rPr>
        <w:tab/>
      </w:r>
      <w:r>
        <w:rPr>
          <w:rFonts w:hint="eastAsia"/>
          <w:sz w:val="24"/>
          <w:szCs w:val="24"/>
        </w:rPr>
        <w:t>x</w:t>
      </w:r>
      <w:r>
        <w:rPr>
          <w:sz w:val="24"/>
          <w:szCs w:val="24"/>
        </w:rPr>
        <w:tab/>
      </w:r>
      <w:r>
        <w:rPr>
          <w:color w:val="00B050"/>
          <w:sz w:val="24"/>
          <w:szCs w:val="24"/>
        </w:rPr>
        <w:tab/>
      </w:r>
      <w:r>
        <w:rPr>
          <w:color w:val="00B050"/>
          <w:sz w:val="24"/>
          <w:szCs w:val="24"/>
        </w:rPr>
        <w:t>/*</w:t>
      </w:r>
      <w:r>
        <w:rPr>
          <w:rFonts w:hint="eastAsia"/>
          <w:color w:val="00B050"/>
          <w:sz w:val="24"/>
          <w:szCs w:val="24"/>
        </w:rPr>
        <w:t>x坐标</w:t>
      </w:r>
      <w:r>
        <w:rPr>
          <w:color w:val="00B050"/>
          <w:sz w:val="24"/>
          <w:szCs w:val="24"/>
        </w:rPr>
        <w:t>*/</w:t>
      </w:r>
    </w:p>
    <w:p w14:paraId="4A9DA62D">
      <w:pPr>
        <w:tabs>
          <w:tab w:val="left" w:pos="876"/>
          <w:tab w:val="left" w:pos="2268"/>
          <w:tab w:val="left" w:pos="3715"/>
        </w:tabs>
        <w:ind w:left="420" w:leftChars="200" w:firstLine="480"/>
        <w:rPr>
          <w:color w:val="00B050"/>
          <w:sz w:val="24"/>
          <w:szCs w:val="24"/>
        </w:rPr>
      </w:pPr>
      <w:r>
        <w:rPr>
          <w:color w:val="7030A0"/>
          <w:sz w:val="24"/>
          <w:szCs w:val="24"/>
        </w:rPr>
        <w:t>int</w:t>
      </w:r>
      <w:r>
        <w:rPr>
          <w:rFonts w:hint="eastAsia"/>
          <w:color w:val="7030A0"/>
          <w:sz w:val="24"/>
          <w:szCs w:val="24"/>
        </w:rPr>
        <w:t>32</w:t>
      </w:r>
      <w:r>
        <w:rPr>
          <w:color w:val="7030A0"/>
          <w:sz w:val="24"/>
          <w:szCs w:val="24"/>
        </w:rPr>
        <w:t>_t</w:t>
      </w:r>
      <w:r>
        <w:rPr>
          <w:color w:val="7030A0"/>
          <w:sz w:val="24"/>
          <w:szCs w:val="24"/>
        </w:rPr>
        <w:tab/>
      </w:r>
      <w:r>
        <w:rPr>
          <w:rFonts w:hint="eastAsia"/>
          <w:sz w:val="24"/>
          <w:szCs w:val="24"/>
        </w:rPr>
        <w:t>y</w:t>
      </w:r>
      <w:r>
        <w:rPr>
          <w:sz w:val="24"/>
          <w:szCs w:val="24"/>
        </w:rPr>
        <w:tab/>
      </w:r>
      <w:r>
        <w:rPr>
          <w:color w:val="00B050"/>
          <w:sz w:val="24"/>
          <w:szCs w:val="24"/>
        </w:rPr>
        <w:tab/>
      </w:r>
      <w:r>
        <w:rPr>
          <w:color w:val="00B050"/>
          <w:sz w:val="24"/>
          <w:szCs w:val="24"/>
        </w:rPr>
        <w:t>/*</w:t>
      </w:r>
      <w:r>
        <w:rPr>
          <w:rFonts w:hint="eastAsia"/>
          <w:color w:val="00B050"/>
          <w:sz w:val="24"/>
          <w:szCs w:val="24"/>
        </w:rPr>
        <w:t>y坐标</w:t>
      </w:r>
      <w:r>
        <w:rPr>
          <w:color w:val="00B050"/>
          <w:sz w:val="24"/>
          <w:szCs w:val="24"/>
        </w:rPr>
        <w:t>*/</w:t>
      </w:r>
    </w:p>
    <w:p w14:paraId="1CFCEDC2">
      <w:pPr>
        <w:tabs>
          <w:tab w:val="left" w:pos="876"/>
          <w:tab w:val="left" w:pos="2268"/>
          <w:tab w:val="left" w:pos="3715"/>
        </w:tabs>
        <w:ind w:left="420" w:leftChars="200" w:firstLine="480"/>
        <w:rPr>
          <w:color w:val="00B050"/>
          <w:sz w:val="24"/>
          <w:szCs w:val="24"/>
        </w:rPr>
      </w:pPr>
      <w:r>
        <w:rPr>
          <w:color w:val="7030A0"/>
          <w:sz w:val="24"/>
          <w:szCs w:val="24"/>
        </w:rPr>
        <w:t>int</w:t>
      </w:r>
      <w:r>
        <w:rPr>
          <w:rFonts w:hint="eastAsia"/>
          <w:color w:val="7030A0"/>
          <w:sz w:val="24"/>
          <w:szCs w:val="24"/>
        </w:rPr>
        <w:t>16</w:t>
      </w:r>
      <w:r>
        <w:rPr>
          <w:color w:val="7030A0"/>
          <w:sz w:val="24"/>
          <w:szCs w:val="24"/>
        </w:rPr>
        <w:t>_t</w:t>
      </w:r>
      <w:r>
        <w:rPr>
          <w:color w:val="7030A0"/>
          <w:sz w:val="24"/>
          <w:szCs w:val="24"/>
        </w:rPr>
        <w:tab/>
      </w:r>
      <w:r>
        <w:rPr>
          <w:rFonts w:hint="eastAsia"/>
          <w:sz w:val="24"/>
          <w:szCs w:val="24"/>
        </w:rPr>
        <w:t>target_id</w:t>
      </w:r>
      <w:r>
        <w:rPr>
          <w:sz w:val="24"/>
          <w:szCs w:val="24"/>
        </w:rPr>
        <w:tab/>
      </w:r>
      <w:r>
        <w:rPr>
          <w:color w:val="00B050"/>
          <w:sz w:val="24"/>
          <w:szCs w:val="24"/>
        </w:rPr>
        <w:tab/>
      </w:r>
      <w:r>
        <w:rPr>
          <w:color w:val="00B050"/>
          <w:sz w:val="24"/>
          <w:szCs w:val="24"/>
        </w:rPr>
        <w:t>/*</w:t>
      </w:r>
      <w:r>
        <w:rPr>
          <w:rFonts w:hint="eastAsia"/>
          <w:color w:val="00B050"/>
          <w:sz w:val="24"/>
          <w:szCs w:val="24"/>
        </w:rPr>
        <w:t>目标车辆ID号</w:t>
      </w:r>
      <w:r>
        <w:rPr>
          <w:color w:val="00B050"/>
          <w:sz w:val="24"/>
          <w:szCs w:val="24"/>
        </w:rPr>
        <w:t xml:space="preserve"> */</w:t>
      </w:r>
    </w:p>
    <w:p w14:paraId="16B0EB78">
      <w:pPr>
        <w:tabs>
          <w:tab w:val="left" w:pos="876"/>
          <w:tab w:val="left" w:pos="2268"/>
          <w:tab w:val="left" w:pos="3715"/>
        </w:tabs>
        <w:ind w:left="420" w:leftChars="200" w:firstLine="480"/>
        <w:rPr>
          <w:rFonts w:hint="eastAsia"/>
          <w:color w:val="00B050"/>
          <w:sz w:val="24"/>
          <w:szCs w:val="24"/>
        </w:rPr>
      </w:pPr>
      <w:r>
        <w:rPr>
          <w:color w:val="7030A0"/>
          <w:sz w:val="24"/>
          <w:szCs w:val="24"/>
        </w:rPr>
        <w:t>int</w:t>
      </w:r>
      <w:r>
        <w:rPr>
          <w:rFonts w:hint="eastAsia"/>
          <w:color w:val="7030A0"/>
          <w:sz w:val="24"/>
          <w:szCs w:val="24"/>
        </w:rPr>
        <w:t>16</w:t>
      </w:r>
      <w:r>
        <w:rPr>
          <w:color w:val="7030A0"/>
          <w:sz w:val="24"/>
          <w:szCs w:val="24"/>
        </w:rPr>
        <w:t>_t</w:t>
      </w:r>
      <w:r>
        <w:rPr>
          <w:color w:val="7030A0"/>
          <w:sz w:val="24"/>
          <w:szCs w:val="24"/>
        </w:rPr>
        <w:tab/>
      </w:r>
      <w:r>
        <w:rPr>
          <w:rFonts w:hint="eastAsia"/>
          <w:sz w:val="24"/>
          <w:szCs w:val="24"/>
        </w:rPr>
        <w:t>sequence_id</w:t>
      </w:r>
      <w:r>
        <w:rPr>
          <w:sz w:val="24"/>
          <w:szCs w:val="24"/>
        </w:rPr>
        <w:tab/>
      </w:r>
      <w:r>
        <w:rPr>
          <w:color w:val="00B050"/>
          <w:sz w:val="24"/>
          <w:szCs w:val="24"/>
        </w:rPr>
        <w:tab/>
      </w:r>
      <w:r>
        <w:rPr>
          <w:color w:val="00B050"/>
          <w:sz w:val="24"/>
          <w:szCs w:val="24"/>
        </w:rPr>
        <w:t>/*</w:t>
      </w:r>
      <w:r>
        <w:rPr>
          <w:rFonts w:hint="eastAsia"/>
          <w:color w:val="00B050"/>
          <w:sz w:val="24"/>
          <w:szCs w:val="24"/>
        </w:rPr>
        <w:t>定位点序列号，静止目标搜索时为0，移动目标跟踪时为1-16</w:t>
      </w:r>
      <w:r>
        <w:rPr>
          <w:color w:val="00B050"/>
          <w:sz w:val="24"/>
          <w:szCs w:val="24"/>
        </w:rPr>
        <w:t xml:space="preserve"> */</w:t>
      </w:r>
    </w:p>
    <w:p w14:paraId="2E39E40D">
      <w:pPr>
        <w:ind w:firstLine="480"/>
        <w:rPr>
          <w:rFonts w:eastAsiaTheme="minorEastAsia"/>
          <w:sz w:val="24"/>
          <w:szCs w:val="24"/>
        </w:rPr>
      </w:pPr>
      <w:r>
        <w:rPr>
          <w:rFonts w:hint="eastAsia" w:eastAsiaTheme="minorEastAsia"/>
          <w:sz w:val="24"/>
          <w:szCs w:val="24"/>
        </w:rPr>
        <w:t>}</w:t>
      </w:r>
    </w:p>
    <w:p w14:paraId="0821D914">
      <w:pPr>
        <w:spacing w:line="360" w:lineRule="auto"/>
        <w:ind w:firstLine="480"/>
        <w:rPr>
          <w:rFonts w:hint="eastAsia" w:ascii="宋体" w:hAnsi="宋体"/>
          <w:color w:val="4472C4" w:themeColor="accent1"/>
          <w:sz w:val="24"/>
          <w:szCs w:val="28"/>
          <w14:textFill>
            <w14:solidFill>
              <w14:schemeClr w14:val="accent1"/>
            </w14:solidFill>
          </w14:textFill>
        </w:rPr>
      </w:pPr>
      <w:r>
        <w:rPr>
          <w:rFonts w:hint="eastAsia" w:ascii="宋体" w:hAnsi="宋体"/>
          <w:color w:val="4472C4" w:themeColor="accent1"/>
          <w:sz w:val="24"/>
          <w:szCs w:val="28"/>
          <w14:textFill>
            <w14:solidFill>
              <w14:schemeClr w14:val="accent1"/>
            </w14:solidFill>
          </w14:textFill>
        </w:rPr>
        <w:t>注意相同的报文可以多次发送，同一个点位，裁判端以比赛结束前接收到的最后一次报文内容作为参赛队伍提交的最终结果。</w:t>
      </w:r>
    </w:p>
    <w:sectPr>
      <w:headerReference r:id="rId11" w:type="default"/>
      <w:footerReference r:id="rId12" w:type="default"/>
      <w:pgSz w:w="11906" w:h="16838"/>
      <w:pgMar w:top="1440" w:right="1800" w:bottom="1440" w:left="1800" w:header="851" w:footer="992" w:gutter="0"/>
      <w:pgBorders w:offsetFrom="page">
        <w:top w:val="single" w:color="0000FF" w:sz="4" w:space="2"/>
        <w:left w:val="single" w:color="0000FF" w:sz="4" w:space="2"/>
        <w:bottom w:val="single" w:color="0000FF" w:sz="4" w:space="2"/>
        <w:right w:val="single" w:color="0000FF" w:sz="4" w:space="2"/>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79997">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0BD2">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67436">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597064"/>
    </w:sdtPr>
    <w:sdtContent>
      <w:p w14:paraId="3401A74B">
        <w:pPr>
          <w:pStyle w:val="7"/>
          <w:ind w:firstLine="0" w:firstLineChars="0"/>
          <w:jc w:val="center"/>
        </w:pPr>
        <w:r>
          <w:fldChar w:fldCharType="begin"/>
        </w:r>
        <w:r>
          <w:instrText xml:space="preserve">PAGE   \* MERGEFORMAT</w:instrText>
        </w:r>
        <w:r>
          <w:fldChar w:fldCharType="separate"/>
        </w:r>
        <w:r>
          <w:rPr>
            <w:lang w:val="zh-CN"/>
          </w:rPr>
          <w:t>4</w:t>
        </w:r>
        <w:r>
          <w:fldChar w:fldCharType="end"/>
        </w:r>
      </w:p>
    </w:sdtContent>
  </w:sdt>
  <w:p w14:paraId="3E7BB31A">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0C240">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FD81A">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9339B">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A42CB">
    <w:pPr>
      <w:ind w:firstLine="0" w:firstLineChars="0"/>
      <w:jc w:val="center"/>
      <w:rPr>
        <w:rFonts w:ascii="华文新魏" w:eastAsia="华文新魏"/>
      </w:rPr>
    </w:pPr>
    <w:r>
      <w:rPr>
        <w:rFonts w:hint="eastAsia" w:ascii="华文新魏" w:eastAsia="华文新魏"/>
      </w:rPr>
      <w:t>2025第五届智能无人系统应用挑战赛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14B73"/>
    <w:multiLevelType w:val="singleLevel"/>
    <w:tmpl w:val="B0314B73"/>
    <w:lvl w:ilvl="0" w:tentative="0">
      <w:start w:val="1"/>
      <w:numFmt w:val="chineseCounting"/>
      <w:suff w:val="nothing"/>
      <w:lvlText w:val="%1、"/>
      <w:lvlJc w:val="left"/>
      <w:pPr>
        <w:ind w:left="0" w:firstLine="420"/>
      </w:pPr>
      <w:rPr>
        <w:rFonts w:hint="eastAsia"/>
      </w:rPr>
    </w:lvl>
  </w:abstractNum>
  <w:abstractNum w:abstractNumId="1">
    <w:nsid w:val="122A021D"/>
    <w:multiLevelType w:val="multilevel"/>
    <w:tmpl w:val="122A021D"/>
    <w:lvl w:ilvl="0" w:tentative="0">
      <w:start w:val="2"/>
      <w:numFmt w:val="decimal"/>
      <w:lvlText w:val="%1"/>
      <w:lvlJc w:val="left"/>
      <w:pPr>
        <w:ind w:left="405" w:hanging="405"/>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2">
    <w:nsid w:val="5A790E19"/>
    <w:multiLevelType w:val="multilevel"/>
    <w:tmpl w:val="5A790E19"/>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1417" w:hanging="992"/>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DE95345"/>
    <w:multiLevelType w:val="multilevel"/>
    <w:tmpl w:val="6DE9534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EFE5483"/>
    <w:multiLevelType w:val="multilevel"/>
    <w:tmpl w:val="6EFE5483"/>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73A3CE3B"/>
    <w:multiLevelType w:val="singleLevel"/>
    <w:tmpl w:val="73A3CE3B"/>
    <w:lvl w:ilvl="0" w:tentative="0">
      <w:start w:val="1"/>
      <w:numFmt w:val="decimal"/>
      <w:suff w:val="nothing"/>
      <w:lvlText w:val="%1、"/>
      <w:lvlJc w:val="left"/>
    </w:lvl>
  </w:abstractNum>
  <w:abstractNum w:abstractNumId="6">
    <w:nsid w:val="78506C5B"/>
    <w:multiLevelType w:val="multilevel"/>
    <w:tmpl w:val="78506C5B"/>
    <w:lvl w:ilvl="0" w:tentative="0">
      <w:start w:val="1"/>
      <w:numFmt w:val="decimal"/>
      <w:lvlText w:val="%1."/>
      <w:lvlJc w:val="left"/>
      <w:pPr>
        <w:ind w:left="780" w:hanging="360"/>
      </w:pPr>
      <w:rPr>
        <w:rFonts w:hint="default"/>
      </w:rPr>
    </w:lvl>
    <w:lvl w:ilvl="1" w:tentative="0">
      <w:start w:val="1"/>
      <w:numFmt w:val="bullet"/>
      <w:lvlText w:val=""/>
      <w:lvlJc w:val="left"/>
      <w:pPr>
        <w:ind w:left="1200" w:hanging="420"/>
      </w:pPr>
      <w:rPr>
        <w:rFonts w:hint="default" w:ascii="Wingdings" w:hAnsi="Wingdings" w:eastAsia="宋体" w:cstheme="minorBidi"/>
      </w:rPr>
    </w:lvl>
    <w:lvl w:ilvl="2" w:tentative="0">
      <w:start w:val="1"/>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lNjA3NjQ3MTM2YTRjMTBiZWM1NDk2Yzk0MWMzZWUifQ=="/>
  </w:docVars>
  <w:rsids>
    <w:rsidRoot w:val="00535C85"/>
    <w:rsid w:val="0000182A"/>
    <w:rsid w:val="00003976"/>
    <w:rsid w:val="00003A73"/>
    <w:rsid w:val="000047D0"/>
    <w:rsid w:val="000151B3"/>
    <w:rsid w:val="000250E9"/>
    <w:rsid w:val="00032635"/>
    <w:rsid w:val="00033E54"/>
    <w:rsid w:val="00035E3C"/>
    <w:rsid w:val="00037E39"/>
    <w:rsid w:val="0004000D"/>
    <w:rsid w:val="000408D1"/>
    <w:rsid w:val="0004426F"/>
    <w:rsid w:val="00045943"/>
    <w:rsid w:val="0006311E"/>
    <w:rsid w:val="00063540"/>
    <w:rsid w:val="000705F8"/>
    <w:rsid w:val="0007293F"/>
    <w:rsid w:val="00072F5F"/>
    <w:rsid w:val="00076CB8"/>
    <w:rsid w:val="00085911"/>
    <w:rsid w:val="00090E14"/>
    <w:rsid w:val="000967E0"/>
    <w:rsid w:val="000A2A42"/>
    <w:rsid w:val="000B727C"/>
    <w:rsid w:val="000B7A98"/>
    <w:rsid w:val="000C4132"/>
    <w:rsid w:val="000D7CE9"/>
    <w:rsid w:val="000E7090"/>
    <w:rsid w:val="000F4F42"/>
    <w:rsid w:val="000F5E30"/>
    <w:rsid w:val="001027D0"/>
    <w:rsid w:val="00102C8D"/>
    <w:rsid w:val="00106E42"/>
    <w:rsid w:val="00121164"/>
    <w:rsid w:val="00123EE8"/>
    <w:rsid w:val="00131633"/>
    <w:rsid w:val="0013538B"/>
    <w:rsid w:val="001363F0"/>
    <w:rsid w:val="00136531"/>
    <w:rsid w:val="00140255"/>
    <w:rsid w:val="00141592"/>
    <w:rsid w:val="001423E9"/>
    <w:rsid w:val="001437D8"/>
    <w:rsid w:val="00144E8D"/>
    <w:rsid w:val="00146D0A"/>
    <w:rsid w:val="00151527"/>
    <w:rsid w:val="00153689"/>
    <w:rsid w:val="00153D56"/>
    <w:rsid w:val="00157BBD"/>
    <w:rsid w:val="00170A51"/>
    <w:rsid w:val="00171DA6"/>
    <w:rsid w:val="00183865"/>
    <w:rsid w:val="00190070"/>
    <w:rsid w:val="00191E93"/>
    <w:rsid w:val="001A6AE4"/>
    <w:rsid w:val="001A77A8"/>
    <w:rsid w:val="001A7EB5"/>
    <w:rsid w:val="001B3657"/>
    <w:rsid w:val="001B4A79"/>
    <w:rsid w:val="001C1F1A"/>
    <w:rsid w:val="001C3430"/>
    <w:rsid w:val="001C7507"/>
    <w:rsid w:val="001D4030"/>
    <w:rsid w:val="001D7838"/>
    <w:rsid w:val="001F07D7"/>
    <w:rsid w:val="001F2BFC"/>
    <w:rsid w:val="002024D4"/>
    <w:rsid w:val="002039C5"/>
    <w:rsid w:val="00206D7A"/>
    <w:rsid w:val="0020719D"/>
    <w:rsid w:val="00215601"/>
    <w:rsid w:val="0022710D"/>
    <w:rsid w:val="00241752"/>
    <w:rsid w:val="00244A62"/>
    <w:rsid w:val="00246FBF"/>
    <w:rsid w:val="00254BAE"/>
    <w:rsid w:val="0025590B"/>
    <w:rsid w:val="00260E0C"/>
    <w:rsid w:val="002629B5"/>
    <w:rsid w:val="00277FCB"/>
    <w:rsid w:val="002852A9"/>
    <w:rsid w:val="00295783"/>
    <w:rsid w:val="00297AA2"/>
    <w:rsid w:val="002A6358"/>
    <w:rsid w:val="002B01FD"/>
    <w:rsid w:val="002B104C"/>
    <w:rsid w:val="002B3DFE"/>
    <w:rsid w:val="002B3E3D"/>
    <w:rsid w:val="002B4E0A"/>
    <w:rsid w:val="002B58DE"/>
    <w:rsid w:val="002C07E4"/>
    <w:rsid w:val="002C425C"/>
    <w:rsid w:val="002C49FF"/>
    <w:rsid w:val="002D20F2"/>
    <w:rsid w:val="002D249F"/>
    <w:rsid w:val="002D26FF"/>
    <w:rsid w:val="002D7651"/>
    <w:rsid w:val="002E195D"/>
    <w:rsid w:val="00305066"/>
    <w:rsid w:val="00311EBF"/>
    <w:rsid w:val="0031276B"/>
    <w:rsid w:val="00313B07"/>
    <w:rsid w:val="00315B33"/>
    <w:rsid w:val="0032088C"/>
    <w:rsid w:val="00320A8A"/>
    <w:rsid w:val="00321D3E"/>
    <w:rsid w:val="00332534"/>
    <w:rsid w:val="003330D1"/>
    <w:rsid w:val="00336FE4"/>
    <w:rsid w:val="003506FA"/>
    <w:rsid w:val="00350D0C"/>
    <w:rsid w:val="003529A7"/>
    <w:rsid w:val="003533FE"/>
    <w:rsid w:val="00353B14"/>
    <w:rsid w:val="003545A1"/>
    <w:rsid w:val="003601FC"/>
    <w:rsid w:val="00364C04"/>
    <w:rsid w:val="003655BE"/>
    <w:rsid w:val="00370DE1"/>
    <w:rsid w:val="00380148"/>
    <w:rsid w:val="00382D36"/>
    <w:rsid w:val="00386749"/>
    <w:rsid w:val="00386BA8"/>
    <w:rsid w:val="003917FC"/>
    <w:rsid w:val="003928A3"/>
    <w:rsid w:val="00394383"/>
    <w:rsid w:val="00395210"/>
    <w:rsid w:val="00395BB0"/>
    <w:rsid w:val="003B14AB"/>
    <w:rsid w:val="003B4AF4"/>
    <w:rsid w:val="003C553E"/>
    <w:rsid w:val="003D54E1"/>
    <w:rsid w:val="003D5FEF"/>
    <w:rsid w:val="003E22CC"/>
    <w:rsid w:val="003E23BD"/>
    <w:rsid w:val="003E6965"/>
    <w:rsid w:val="003F49F1"/>
    <w:rsid w:val="004113D9"/>
    <w:rsid w:val="00413679"/>
    <w:rsid w:val="004169ED"/>
    <w:rsid w:val="00425F64"/>
    <w:rsid w:val="00430981"/>
    <w:rsid w:val="0043154E"/>
    <w:rsid w:val="00431B61"/>
    <w:rsid w:val="0043268E"/>
    <w:rsid w:val="00432A3C"/>
    <w:rsid w:val="00440C58"/>
    <w:rsid w:val="00440DF4"/>
    <w:rsid w:val="004455BA"/>
    <w:rsid w:val="004457AD"/>
    <w:rsid w:val="0044652F"/>
    <w:rsid w:val="00450949"/>
    <w:rsid w:val="00463CD8"/>
    <w:rsid w:val="004642A5"/>
    <w:rsid w:val="00464D64"/>
    <w:rsid w:val="00474268"/>
    <w:rsid w:val="00496DDA"/>
    <w:rsid w:val="00497541"/>
    <w:rsid w:val="00497836"/>
    <w:rsid w:val="004A3B68"/>
    <w:rsid w:val="004A4F1D"/>
    <w:rsid w:val="004B11CA"/>
    <w:rsid w:val="004B200A"/>
    <w:rsid w:val="004C4C46"/>
    <w:rsid w:val="004D068A"/>
    <w:rsid w:val="004D0ADA"/>
    <w:rsid w:val="004D1966"/>
    <w:rsid w:val="004D53BA"/>
    <w:rsid w:val="004D6D48"/>
    <w:rsid w:val="004D7726"/>
    <w:rsid w:val="004E104B"/>
    <w:rsid w:val="004E2E03"/>
    <w:rsid w:val="004E4A4D"/>
    <w:rsid w:val="004E56A5"/>
    <w:rsid w:val="004E7811"/>
    <w:rsid w:val="004F23D7"/>
    <w:rsid w:val="0050304C"/>
    <w:rsid w:val="005048A1"/>
    <w:rsid w:val="00506362"/>
    <w:rsid w:val="00514988"/>
    <w:rsid w:val="00525AA6"/>
    <w:rsid w:val="005357AE"/>
    <w:rsid w:val="00535C85"/>
    <w:rsid w:val="00535F13"/>
    <w:rsid w:val="00536DBB"/>
    <w:rsid w:val="005377A1"/>
    <w:rsid w:val="00547AE9"/>
    <w:rsid w:val="00567601"/>
    <w:rsid w:val="005824EF"/>
    <w:rsid w:val="0058308A"/>
    <w:rsid w:val="005925B8"/>
    <w:rsid w:val="005926B8"/>
    <w:rsid w:val="00594216"/>
    <w:rsid w:val="00597C60"/>
    <w:rsid w:val="005A56D9"/>
    <w:rsid w:val="005A5EC6"/>
    <w:rsid w:val="005B109C"/>
    <w:rsid w:val="005B5995"/>
    <w:rsid w:val="005B6FE7"/>
    <w:rsid w:val="005C19E1"/>
    <w:rsid w:val="005C346C"/>
    <w:rsid w:val="005C499A"/>
    <w:rsid w:val="005D14FD"/>
    <w:rsid w:val="005E29C9"/>
    <w:rsid w:val="005F0450"/>
    <w:rsid w:val="0060074B"/>
    <w:rsid w:val="0060740E"/>
    <w:rsid w:val="0061464A"/>
    <w:rsid w:val="00621B1E"/>
    <w:rsid w:val="00624997"/>
    <w:rsid w:val="00644E9E"/>
    <w:rsid w:val="00645E16"/>
    <w:rsid w:val="006475EE"/>
    <w:rsid w:val="006538A7"/>
    <w:rsid w:val="00653D49"/>
    <w:rsid w:val="00653D94"/>
    <w:rsid w:val="006555CA"/>
    <w:rsid w:val="00660B04"/>
    <w:rsid w:val="00664424"/>
    <w:rsid w:val="00666E5F"/>
    <w:rsid w:val="0067240B"/>
    <w:rsid w:val="0067656E"/>
    <w:rsid w:val="00683292"/>
    <w:rsid w:val="00685DB9"/>
    <w:rsid w:val="006B0266"/>
    <w:rsid w:val="006B2FD7"/>
    <w:rsid w:val="006B3492"/>
    <w:rsid w:val="006C06DA"/>
    <w:rsid w:val="006D0E39"/>
    <w:rsid w:val="006D119F"/>
    <w:rsid w:val="006D3367"/>
    <w:rsid w:val="006D408E"/>
    <w:rsid w:val="006E0AA4"/>
    <w:rsid w:val="006E244E"/>
    <w:rsid w:val="006E377C"/>
    <w:rsid w:val="006E3B28"/>
    <w:rsid w:val="006E5E28"/>
    <w:rsid w:val="006F0365"/>
    <w:rsid w:val="006F5511"/>
    <w:rsid w:val="006F7B17"/>
    <w:rsid w:val="00700E29"/>
    <w:rsid w:val="00704F0E"/>
    <w:rsid w:val="007132A7"/>
    <w:rsid w:val="00714ABC"/>
    <w:rsid w:val="007166D1"/>
    <w:rsid w:val="007200C9"/>
    <w:rsid w:val="00721E27"/>
    <w:rsid w:val="00723122"/>
    <w:rsid w:val="0073289E"/>
    <w:rsid w:val="00733D69"/>
    <w:rsid w:val="00734B97"/>
    <w:rsid w:val="007370F5"/>
    <w:rsid w:val="00754011"/>
    <w:rsid w:val="00754030"/>
    <w:rsid w:val="00756AAC"/>
    <w:rsid w:val="00757221"/>
    <w:rsid w:val="0077031A"/>
    <w:rsid w:val="00775EEA"/>
    <w:rsid w:val="00784AF7"/>
    <w:rsid w:val="00797956"/>
    <w:rsid w:val="007A09D3"/>
    <w:rsid w:val="007A287B"/>
    <w:rsid w:val="007B4BBA"/>
    <w:rsid w:val="007B5EC3"/>
    <w:rsid w:val="007C05A4"/>
    <w:rsid w:val="007C0C9B"/>
    <w:rsid w:val="007C3758"/>
    <w:rsid w:val="007C71E8"/>
    <w:rsid w:val="007D5B72"/>
    <w:rsid w:val="007E12FB"/>
    <w:rsid w:val="007E13B7"/>
    <w:rsid w:val="007E177B"/>
    <w:rsid w:val="007E2D2A"/>
    <w:rsid w:val="007E44D4"/>
    <w:rsid w:val="007E77F5"/>
    <w:rsid w:val="007F27F9"/>
    <w:rsid w:val="007F30CE"/>
    <w:rsid w:val="007F70C7"/>
    <w:rsid w:val="00802C1B"/>
    <w:rsid w:val="00806045"/>
    <w:rsid w:val="0082228E"/>
    <w:rsid w:val="00823EF7"/>
    <w:rsid w:val="008442F2"/>
    <w:rsid w:val="00846F96"/>
    <w:rsid w:val="00861B2D"/>
    <w:rsid w:val="00861E1F"/>
    <w:rsid w:val="00865C52"/>
    <w:rsid w:val="008663E7"/>
    <w:rsid w:val="00867E64"/>
    <w:rsid w:val="00876C0C"/>
    <w:rsid w:val="00886514"/>
    <w:rsid w:val="00887F97"/>
    <w:rsid w:val="00892CAA"/>
    <w:rsid w:val="00894387"/>
    <w:rsid w:val="008A567D"/>
    <w:rsid w:val="008B4D9B"/>
    <w:rsid w:val="008C3EEF"/>
    <w:rsid w:val="008C4BFB"/>
    <w:rsid w:val="008E297D"/>
    <w:rsid w:val="008E41AF"/>
    <w:rsid w:val="008E6669"/>
    <w:rsid w:val="008F51B8"/>
    <w:rsid w:val="008F7CD8"/>
    <w:rsid w:val="008F7EF3"/>
    <w:rsid w:val="009009B3"/>
    <w:rsid w:val="00902A71"/>
    <w:rsid w:val="00914099"/>
    <w:rsid w:val="009172F2"/>
    <w:rsid w:val="00931D90"/>
    <w:rsid w:val="00934F9F"/>
    <w:rsid w:val="0093630E"/>
    <w:rsid w:val="00937911"/>
    <w:rsid w:val="009408C4"/>
    <w:rsid w:val="00941062"/>
    <w:rsid w:val="009425FC"/>
    <w:rsid w:val="009554CA"/>
    <w:rsid w:val="0095758E"/>
    <w:rsid w:val="0095781C"/>
    <w:rsid w:val="00957A7A"/>
    <w:rsid w:val="00957B38"/>
    <w:rsid w:val="0096489E"/>
    <w:rsid w:val="00970559"/>
    <w:rsid w:val="00983777"/>
    <w:rsid w:val="0098509A"/>
    <w:rsid w:val="00985FA4"/>
    <w:rsid w:val="00995268"/>
    <w:rsid w:val="00995B42"/>
    <w:rsid w:val="009A2640"/>
    <w:rsid w:val="009A5900"/>
    <w:rsid w:val="009A7EA7"/>
    <w:rsid w:val="009C2F93"/>
    <w:rsid w:val="009C423C"/>
    <w:rsid w:val="009C6FD3"/>
    <w:rsid w:val="009D2D5B"/>
    <w:rsid w:val="009D33DD"/>
    <w:rsid w:val="009D5D7D"/>
    <w:rsid w:val="009E7D33"/>
    <w:rsid w:val="00A247A3"/>
    <w:rsid w:val="00A27515"/>
    <w:rsid w:val="00A36C43"/>
    <w:rsid w:val="00A42D85"/>
    <w:rsid w:val="00A51147"/>
    <w:rsid w:val="00A6447C"/>
    <w:rsid w:val="00A65C43"/>
    <w:rsid w:val="00A7131D"/>
    <w:rsid w:val="00A8165B"/>
    <w:rsid w:val="00A846A7"/>
    <w:rsid w:val="00A86407"/>
    <w:rsid w:val="00AB167B"/>
    <w:rsid w:val="00AB7A69"/>
    <w:rsid w:val="00AC2E10"/>
    <w:rsid w:val="00AC3EC6"/>
    <w:rsid w:val="00AC7518"/>
    <w:rsid w:val="00AD060E"/>
    <w:rsid w:val="00AD0A77"/>
    <w:rsid w:val="00AE0153"/>
    <w:rsid w:val="00AE3F0C"/>
    <w:rsid w:val="00AE5290"/>
    <w:rsid w:val="00AE772D"/>
    <w:rsid w:val="00AF0897"/>
    <w:rsid w:val="00B0237D"/>
    <w:rsid w:val="00B123E9"/>
    <w:rsid w:val="00B13DD8"/>
    <w:rsid w:val="00B17A6D"/>
    <w:rsid w:val="00B17F19"/>
    <w:rsid w:val="00B23FFA"/>
    <w:rsid w:val="00B32474"/>
    <w:rsid w:val="00B33712"/>
    <w:rsid w:val="00B531B7"/>
    <w:rsid w:val="00B54704"/>
    <w:rsid w:val="00B716FF"/>
    <w:rsid w:val="00B82687"/>
    <w:rsid w:val="00BA406D"/>
    <w:rsid w:val="00BA5F58"/>
    <w:rsid w:val="00BA686C"/>
    <w:rsid w:val="00BA6F51"/>
    <w:rsid w:val="00BB5EEC"/>
    <w:rsid w:val="00BB765D"/>
    <w:rsid w:val="00BC0A15"/>
    <w:rsid w:val="00BC2B5F"/>
    <w:rsid w:val="00BD0FE0"/>
    <w:rsid w:val="00BD214C"/>
    <w:rsid w:val="00BD3F68"/>
    <w:rsid w:val="00BD4821"/>
    <w:rsid w:val="00BD5D47"/>
    <w:rsid w:val="00BD6C2A"/>
    <w:rsid w:val="00BD7ABD"/>
    <w:rsid w:val="00BF2314"/>
    <w:rsid w:val="00C05858"/>
    <w:rsid w:val="00C06E7D"/>
    <w:rsid w:val="00C12953"/>
    <w:rsid w:val="00C13C86"/>
    <w:rsid w:val="00C149C5"/>
    <w:rsid w:val="00C21A89"/>
    <w:rsid w:val="00C22D2D"/>
    <w:rsid w:val="00C312DE"/>
    <w:rsid w:val="00C31BF8"/>
    <w:rsid w:val="00C36ABE"/>
    <w:rsid w:val="00C576B5"/>
    <w:rsid w:val="00C61DE8"/>
    <w:rsid w:val="00C719F3"/>
    <w:rsid w:val="00C72028"/>
    <w:rsid w:val="00C748B1"/>
    <w:rsid w:val="00C75E15"/>
    <w:rsid w:val="00C76612"/>
    <w:rsid w:val="00C778CA"/>
    <w:rsid w:val="00C8221C"/>
    <w:rsid w:val="00C83C51"/>
    <w:rsid w:val="00C8732A"/>
    <w:rsid w:val="00C97653"/>
    <w:rsid w:val="00CA294A"/>
    <w:rsid w:val="00CA44CA"/>
    <w:rsid w:val="00CA5BD2"/>
    <w:rsid w:val="00CA7E57"/>
    <w:rsid w:val="00CB016E"/>
    <w:rsid w:val="00CB2592"/>
    <w:rsid w:val="00CC40EA"/>
    <w:rsid w:val="00CC5A02"/>
    <w:rsid w:val="00CC7998"/>
    <w:rsid w:val="00CC7CB3"/>
    <w:rsid w:val="00CD55A6"/>
    <w:rsid w:val="00CD5E28"/>
    <w:rsid w:val="00CD668D"/>
    <w:rsid w:val="00CE345E"/>
    <w:rsid w:val="00CF487D"/>
    <w:rsid w:val="00D10E77"/>
    <w:rsid w:val="00D20066"/>
    <w:rsid w:val="00D24000"/>
    <w:rsid w:val="00D259A1"/>
    <w:rsid w:val="00D30576"/>
    <w:rsid w:val="00D42817"/>
    <w:rsid w:val="00D42E32"/>
    <w:rsid w:val="00D53448"/>
    <w:rsid w:val="00D53CF4"/>
    <w:rsid w:val="00D56D75"/>
    <w:rsid w:val="00D57B7B"/>
    <w:rsid w:val="00D72701"/>
    <w:rsid w:val="00D73256"/>
    <w:rsid w:val="00D753F8"/>
    <w:rsid w:val="00D94280"/>
    <w:rsid w:val="00D950EF"/>
    <w:rsid w:val="00DA0170"/>
    <w:rsid w:val="00DA6681"/>
    <w:rsid w:val="00DB0D5A"/>
    <w:rsid w:val="00DB4921"/>
    <w:rsid w:val="00DB5245"/>
    <w:rsid w:val="00DB7792"/>
    <w:rsid w:val="00DC6F33"/>
    <w:rsid w:val="00DD1326"/>
    <w:rsid w:val="00DD1644"/>
    <w:rsid w:val="00DE51B5"/>
    <w:rsid w:val="00DE52BA"/>
    <w:rsid w:val="00DE71FF"/>
    <w:rsid w:val="00DF68F6"/>
    <w:rsid w:val="00E0448C"/>
    <w:rsid w:val="00E06219"/>
    <w:rsid w:val="00E105C1"/>
    <w:rsid w:val="00E142B6"/>
    <w:rsid w:val="00E1696A"/>
    <w:rsid w:val="00E16CD4"/>
    <w:rsid w:val="00E24FAF"/>
    <w:rsid w:val="00E25F31"/>
    <w:rsid w:val="00E2687C"/>
    <w:rsid w:val="00E50326"/>
    <w:rsid w:val="00E53472"/>
    <w:rsid w:val="00E53C67"/>
    <w:rsid w:val="00E6790F"/>
    <w:rsid w:val="00E702E0"/>
    <w:rsid w:val="00E71536"/>
    <w:rsid w:val="00E72A01"/>
    <w:rsid w:val="00E73077"/>
    <w:rsid w:val="00E73FC1"/>
    <w:rsid w:val="00E751C0"/>
    <w:rsid w:val="00E77BC3"/>
    <w:rsid w:val="00E806A9"/>
    <w:rsid w:val="00E80DE7"/>
    <w:rsid w:val="00E81267"/>
    <w:rsid w:val="00E84824"/>
    <w:rsid w:val="00E92352"/>
    <w:rsid w:val="00E95F4D"/>
    <w:rsid w:val="00EA25D2"/>
    <w:rsid w:val="00EA45E4"/>
    <w:rsid w:val="00EA7B66"/>
    <w:rsid w:val="00EB195E"/>
    <w:rsid w:val="00EC2617"/>
    <w:rsid w:val="00EC369E"/>
    <w:rsid w:val="00ED35EF"/>
    <w:rsid w:val="00EF0E4A"/>
    <w:rsid w:val="00EF5589"/>
    <w:rsid w:val="00EF7FA1"/>
    <w:rsid w:val="00F022FF"/>
    <w:rsid w:val="00F02BDB"/>
    <w:rsid w:val="00F07C7F"/>
    <w:rsid w:val="00F10218"/>
    <w:rsid w:val="00F14454"/>
    <w:rsid w:val="00F230E0"/>
    <w:rsid w:val="00F2447F"/>
    <w:rsid w:val="00F35868"/>
    <w:rsid w:val="00F463E5"/>
    <w:rsid w:val="00F47324"/>
    <w:rsid w:val="00F5172E"/>
    <w:rsid w:val="00F541C9"/>
    <w:rsid w:val="00F6054A"/>
    <w:rsid w:val="00F61F1A"/>
    <w:rsid w:val="00F70815"/>
    <w:rsid w:val="00F70A9D"/>
    <w:rsid w:val="00F76211"/>
    <w:rsid w:val="00F8125C"/>
    <w:rsid w:val="00F813AC"/>
    <w:rsid w:val="00FA273D"/>
    <w:rsid w:val="00FA4F05"/>
    <w:rsid w:val="00FA6B9D"/>
    <w:rsid w:val="00FB1FA7"/>
    <w:rsid w:val="00FB3DEB"/>
    <w:rsid w:val="00FC3AF6"/>
    <w:rsid w:val="00FE03CA"/>
    <w:rsid w:val="00FE6977"/>
    <w:rsid w:val="00FF0A44"/>
    <w:rsid w:val="00FF1350"/>
    <w:rsid w:val="00FF2F9A"/>
    <w:rsid w:val="012515C4"/>
    <w:rsid w:val="018058A2"/>
    <w:rsid w:val="01C54B55"/>
    <w:rsid w:val="01CF32DE"/>
    <w:rsid w:val="01DE1773"/>
    <w:rsid w:val="021C631A"/>
    <w:rsid w:val="022C6982"/>
    <w:rsid w:val="026D3223"/>
    <w:rsid w:val="031211AE"/>
    <w:rsid w:val="03766107"/>
    <w:rsid w:val="03E20203"/>
    <w:rsid w:val="03F65F90"/>
    <w:rsid w:val="042C1078"/>
    <w:rsid w:val="047A39D5"/>
    <w:rsid w:val="048C3708"/>
    <w:rsid w:val="0504615D"/>
    <w:rsid w:val="055358DF"/>
    <w:rsid w:val="057448C8"/>
    <w:rsid w:val="05EF3F4F"/>
    <w:rsid w:val="06071298"/>
    <w:rsid w:val="061D25B6"/>
    <w:rsid w:val="06B94D09"/>
    <w:rsid w:val="06E710CA"/>
    <w:rsid w:val="06EB6E0C"/>
    <w:rsid w:val="07AB4678"/>
    <w:rsid w:val="07D35F38"/>
    <w:rsid w:val="085A10FD"/>
    <w:rsid w:val="088C1F29"/>
    <w:rsid w:val="08AC4379"/>
    <w:rsid w:val="09040CDB"/>
    <w:rsid w:val="094B1DE4"/>
    <w:rsid w:val="099A2423"/>
    <w:rsid w:val="099C2971"/>
    <w:rsid w:val="0A2A5F9D"/>
    <w:rsid w:val="0A4938FA"/>
    <w:rsid w:val="0ABB4D47"/>
    <w:rsid w:val="0ADD6A6C"/>
    <w:rsid w:val="0B166985"/>
    <w:rsid w:val="0B3A5C6C"/>
    <w:rsid w:val="0B9D6BAD"/>
    <w:rsid w:val="0BCB5B8B"/>
    <w:rsid w:val="0C0149DC"/>
    <w:rsid w:val="0C060244"/>
    <w:rsid w:val="0C083FBC"/>
    <w:rsid w:val="0C1D101E"/>
    <w:rsid w:val="0C550884"/>
    <w:rsid w:val="0C560557"/>
    <w:rsid w:val="0CBB102F"/>
    <w:rsid w:val="0CDB6FDB"/>
    <w:rsid w:val="0CF87B8D"/>
    <w:rsid w:val="0D503D9F"/>
    <w:rsid w:val="0D9E53B1"/>
    <w:rsid w:val="0DA64B36"/>
    <w:rsid w:val="0DBC505E"/>
    <w:rsid w:val="0DCE08EE"/>
    <w:rsid w:val="0E8A561E"/>
    <w:rsid w:val="0E8F62CF"/>
    <w:rsid w:val="0F3F7424"/>
    <w:rsid w:val="0FA00781"/>
    <w:rsid w:val="0FC458F6"/>
    <w:rsid w:val="10EC085B"/>
    <w:rsid w:val="118045F5"/>
    <w:rsid w:val="11EE155E"/>
    <w:rsid w:val="123F5011"/>
    <w:rsid w:val="12530A8A"/>
    <w:rsid w:val="127251BB"/>
    <w:rsid w:val="128E4613"/>
    <w:rsid w:val="12B466AD"/>
    <w:rsid w:val="13001549"/>
    <w:rsid w:val="13712447"/>
    <w:rsid w:val="1376428A"/>
    <w:rsid w:val="141817CE"/>
    <w:rsid w:val="14766F9B"/>
    <w:rsid w:val="148443FC"/>
    <w:rsid w:val="14963778"/>
    <w:rsid w:val="158E6BDB"/>
    <w:rsid w:val="15B13F4F"/>
    <w:rsid w:val="15B87D80"/>
    <w:rsid w:val="15C03212"/>
    <w:rsid w:val="15C518BA"/>
    <w:rsid w:val="16094BB9"/>
    <w:rsid w:val="16B853E8"/>
    <w:rsid w:val="17570548"/>
    <w:rsid w:val="17600D7B"/>
    <w:rsid w:val="1776627E"/>
    <w:rsid w:val="17795D6E"/>
    <w:rsid w:val="177C760C"/>
    <w:rsid w:val="18120F9E"/>
    <w:rsid w:val="18291542"/>
    <w:rsid w:val="18CB084B"/>
    <w:rsid w:val="18F953B8"/>
    <w:rsid w:val="19522D5A"/>
    <w:rsid w:val="195E16BF"/>
    <w:rsid w:val="199E5064"/>
    <w:rsid w:val="19B9092C"/>
    <w:rsid w:val="19BA40E2"/>
    <w:rsid w:val="1AE23C2A"/>
    <w:rsid w:val="1BAB04C0"/>
    <w:rsid w:val="1BC53330"/>
    <w:rsid w:val="1C220782"/>
    <w:rsid w:val="1C270B8C"/>
    <w:rsid w:val="1C9B221C"/>
    <w:rsid w:val="1CDA105D"/>
    <w:rsid w:val="1CF57C45"/>
    <w:rsid w:val="1D385D84"/>
    <w:rsid w:val="1D473345"/>
    <w:rsid w:val="1E71154D"/>
    <w:rsid w:val="1E841293"/>
    <w:rsid w:val="1E8E20FF"/>
    <w:rsid w:val="1EA01E32"/>
    <w:rsid w:val="1F422EEA"/>
    <w:rsid w:val="1F745799"/>
    <w:rsid w:val="1F7E2174"/>
    <w:rsid w:val="1F953961"/>
    <w:rsid w:val="1F9957E4"/>
    <w:rsid w:val="1FD224BF"/>
    <w:rsid w:val="201419C8"/>
    <w:rsid w:val="205B4084"/>
    <w:rsid w:val="2110329F"/>
    <w:rsid w:val="213F0148"/>
    <w:rsid w:val="21C97BFF"/>
    <w:rsid w:val="22673393"/>
    <w:rsid w:val="22680C51"/>
    <w:rsid w:val="22AE6FD5"/>
    <w:rsid w:val="22E256E3"/>
    <w:rsid w:val="2323381D"/>
    <w:rsid w:val="23586841"/>
    <w:rsid w:val="23C37011"/>
    <w:rsid w:val="23CE293B"/>
    <w:rsid w:val="23F24EDE"/>
    <w:rsid w:val="24147C10"/>
    <w:rsid w:val="242157C3"/>
    <w:rsid w:val="243454F7"/>
    <w:rsid w:val="244E42E8"/>
    <w:rsid w:val="25146FE6"/>
    <w:rsid w:val="25205A7B"/>
    <w:rsid w:val="25350564"/>
    <w:rsid w:val="25BE681E"/>
    <w:rsid w:val="25C12DBA"/>
    <w:rsid w:val="2616798B"/>
    <w:rsid w:val="2637307C"/>
    <w:rsid w:val="263E04D9"/>
    <w:rsid w:val="26A1499A"/>
    <w:rsid w:val="273A2B78"/>
    <w:rsid w:val="282F4953"/>
    <w:rsid w:val="289742A6"/>
    <w:rsid w:val="28F214DC"/>
    <w:rsid w:val="295F594B"/>
    <w:rsid w:val="29AA0009"/>
    <w:rsid w:val="29C84E3E"/>
    <w:rsid w:val="29CD3BFB"/>
    <w:rsid w:val="2ADE61BC"/>
    <w:rsid w:val="2B2160A9"/>
    <w:rsid w:val="2BB313F7"/>
    <w:rsid w:val="2C895BA1"/>
    <w:rsid w:val="2C974E26"/>
    <w:rsid w:val="2C9F197B"/>
    <w:rsid w:val="2CFC6DCE"/>
    <w:rsid w:val="2D27659D"/>
    <w:rsid w:val="2D310B09"/>
    <w:rsid w:val="2D700A14"/>
    <w:rsid w:val="2E205277"/>
    <w:rsid w:val="2E220AB6"/>
    <w:rsid w:val="2FB24E35"/>
    <w:rsid w:val="302157E1"/>
    <w:rsid w:val="304C3BC8"/>
    <w:rsid w:val="30677D1E"/>
    <w:rsid w:val="30A6332F"/>
    <w:rsid w:val="30CB0F91"/>
    <w:rsid w:val="316A4D12"/>
    <w:rsid w:val="316D4C24"/>
    <w:rsid w:val="31F43361"/>
    <w:rsid w:val="321554AC"/>
    <w:rsid w:val="324A70A0"/>
    <w:rsid w:val="325C0D9F"/>
    <w:rsid w:val="329C74FE"/>
    <w:rsid w:val="32A801AF"/>
    <w:rsid w:val="33097C65"/>
    <w:rsid w:val="331F55C4"/>
    <w:rsid w:val="33712D77"/>
    <w:rsid w:val="340547BA"/>
    <w:rsid w:val="34504479"/>
    <w:rsid w:val="346F60D7"/>
    <w:rsid w:val="348E3CBF"/>
    <w:rsid w:val="34D523DE"/>
    <w:rsid w:val="34D53CB0"/>
    <w:rsid w:val="351A463E"/>
    <w:rsid w:val="3578720D"/>
    <w:rsid w:val="35794D49"/>
    <w:rsid w:val="35896407"/>
    <w:rsid w:val="35FA7C22"/>
    <w:rsid w:val="362D1DA6"/>
    <w:rsid w:val="36F31FBE"/>
    <w:rsid w:val="36F6703D"/>
    <w:rsid w:val="37826121"/>
    <w:rsid w:val="37C431F6"/>
    <w:rsid w:val="37FE4451"/>
    <w:rsid w:val="39161217"/>
    <w:rsid w:val="392F491D"/>
    <w:rsid w:val="39B21699"/>
    <w:rsid w:val="39B37F6E"/>
    <w:rsid w:val="39EE336C"/>
    <w:rsid w:val="3A3D36CE"/>
    <w:rsid w:val="3A89542C"/>
    <w:rsid w:val="3A9B19D4"/>
    <w:rsid w:val="3AB6680E"/>
    <w:rsid w:val="3B302CB7"/>
    <w:rsid w:val="3BF556C3"/>
    <w:rsid w:val="3C055A03"/>
    <w:rsid w:val="3C202C87"/>
    <w:rsid w:val="3C6B4CC5"/>
    <w:rsid w:val="3CA80986"/>
    <w:rsid w:val="3D0F66A9"/>
    <w:rsid w:val="3E80785E"/>
    <w:rsid w:val="3E8C31B0"/>
    <w:rsid w:val="3EA66B99"/>
    <w:rsid w:val="3EC872CE"/>
    <w:rsid w:val="3F87704C"/>
    <w:rsid w:val="400B56FF"/>
    <w:rsid w:val="40414DCB"/>
    <w:rsid w:val="41483F38"/>
    <w:rsid w:val="418F7148"/>
    <w:rsid w:val="41912D20"/>
    <w:rsid w:val="42523578"/>
    <w:rsid w:val="430C0520"/>
    <w:rsid w:val="432068E8"/>
    <w:rsid w:val="43A108C5"/>
    <w:rsid w:val="43CC2E46"/>
    <w:rsid w:val="43F32BA0"/>
    <w:rsid w:val="442025CB"/>
    <w:rsid w:val="444810D2"/>
    <w:rsid w:val="44D90B4B"/>
    <w:rsid w:val="452135DB"/>
    <w:rsid w:val="45433394"/>
    <w:rsid w:val="45815C6A"/>
    <w:rsid w:val="46431783"/>
    <w:rsid w:val="46491408"/>
    <w:rsid w:val="465A0995"/>
    <w:rsid w:val="46B033E5"/>
    <w:rsid w:val="4720196B"/>
    <w:rsid w:val="47D14C87"/>
    <w:rsid w:val="48096636"/>
    <w:rsid w:val="488A14A0"/>
    <w:rsid w:val="49007418"/>
    <w:rsid w:val="49227764"/>
    <w:rsid w:val="49622C91"/>
    <w:rsid w:val="49A7113B"/>
    <w:rsid w:val="49D547D7"/>
    <w:rsid w:val="49E64855"/>
    <w:rsid w:val="4A69564B"/>
    <w:rsid w:val="4AE44CD1"/>
    <w:rsid w:val="4B1650A7"/>
    <w:rsid w:val="4BCC36DF"/>
    <w:rsid w:val="4C0A0F57"/>
    <w:rsid w:val="4C213D03"/>
    <w:rsid w:val="4C2F046C"/>
    <w:rsid w:val="4C4023DB"/>
    <w:rsid w:val="4D01600E"/>
    <w:rsid w:val="4D2C1219"/>
    <w:rsid w:val="4D333CEE"/>
    <w:rsid w:val="4D522EF3"/>
    <w:rsid w:val="4D602609"/>
    <w:rsid w:val="4D786720"/>
    <w:rsid w:val="4D84279B"/>
    <w:rsid w:val="4D9737F0"/>
    <w:rsid w:val="4E2B2C17"/>
    <w:rsid w:val="4E3046D1"/>
    <w:rsid w:val="4E3301FD"/>
    <w:rsid w:val="4EED611E"/>
    <w:rsid w:val="4F7F7556"/>
    <w:rsid w:val="510B71B7"/>
    <w:rsid w:val="514364CA"/>
    <w:rsid w:val="519168AB"/>
    <w:rsid w:val="51F03A9D"/>
    <w:rsid w:val="51FB0B52"/>
    <w:rsid w:val="521C2FA3"/>
    <w:rsid w:val="522D0F80"/>
    <w:rsid w:val="52370640"/>
    <w:rsid w:val="523B7189"/>
    <w:rsid w:val="5254325C"/>
    <w:rsid w:val="526C7747"/>
    <w:rsid w:val="531445D8"/>
    <w:rsid w:val="534C78B7"/>
    <w:rsid w:val="536410A5"/>
    <w:rsid w:val="539D1D80"/>
    <w:rsid w:val="53A12AEA"/>
    <w:rsid w:val="53C65D48"/>
    <w:rsid w:val="53CC6E96"/>
    <w:rsid w:val="540006A2"/>
    <w:rsid w:val="543A5848"/>
    <w:rsid w:val="54754BEC"/>
    <w:rsid w:val="54840186"/>
    <w:rsid w:val="549F7EBB"/>
    <w:rsid w:val="5525377F"/>
    <w:rsid w:val="55CE0A58"/>
    <w:rsid w:val="56225CB0"/>
    <w:rsid w:val="5658490A"/>
    <w:rsid w:val="56633896"/>
    <w:rsid w:val="57045424"/>
    <w:rsid w:val="57144B90"/>
    <w:rsid w:val="572B31E8"/>
    <w:rsid w:val="57C8117A"/>
    <w:rsid w:val="5821763B"/>
    <w:rsid w:val="583848AE"/>
    <w:rsid w:val="584F5009"/>
    <w:rsid w:val="586517AD"/>
    <w:rsid w:val="58B32187"/>
    <w:rsid w:val="58B8779D"/>
    <w:rsid w:val="58F0101C"/>
    <w:rsid w:val="591E1CF6"/>
    <w:rsid w:val="59B14818"/>
    <w:rsid w:val="5A3966BC"/>
    <w:rsid w:val="5A4C2893"/>
    <w:rsid w:val="5A861180"/>
    <w:rsid w:val="5AA1673B"/>
    <w:rsid w:val="5AA61FA3"/>
    <w:rsid w:val="5AC468CD"/>
    <w:rsid w:val="5ADD7F6B"/>
    <w:rsid w:val="5B7C2024"/>
    <w:rsid w:val="5B9242D5"/>
    <w:rsid w:val="5BA26C0E"/>
    <w:rsid w:val="5C164F06"/>
    <w:rsid w:val="5C171BE8"/>
    <w:rsid w:val="5C1D38DF"/>
    <w:rsid w:val="5D02548B"/>
    <w:rsid w:val="5DEE6BF7"/>
    <w:rsid w:val="5E327DFC"/>
    <w:rsid w:val="5E557A69"/>
    <w:rsid w:val="5E7D61BB"/>
    <w:rsid w:val="5E966C3B"/>
    <w:rsid w:val="5F405053"/>
    <w:rsid w:val="6008725C"/>
    <w:rsid w:val="602160C2"/>
    <w:rsid w:val="60FF514A"/>
    <w:rsid w:val="614D13CA"/>
    <w:rsid w:val="616916ED"/>
    <w:rsid w:val="61D54F1C"/>
    <w:rsid w:val="631A1780"/>
    <w:rsid w:val="6370314E"/>
    <w:rsid w:val="63FA6EBC"/>
    <w:rsid w:val="647C6BCD"/>
    <w:rsid w:val="64AB5BC8"/>
    <w:rsid w:val="64DB0A9B"/>
    <w:rsid w:val="64DD4813"/>
    <w:rsid w:val="64F8164D"/>
    <w:rsid w:val="6525440C"/>
    <w:rsid w:val="6664458A"/>
    <w:rsid w:val="66A328A0"/>
    <w:rsid w:val="66A7529B"/>
    <w:rsid w:val="66D969ED"/>
    <w:rsid w:val="67762CFD"/>
    <w:rsid w:val="67947A85"/>
    <w:rsid w:val="67EC2FBF"/>
    <w:rsid w:val="68450197"/>
    <w:rsid w:val="684D141C"/>
    <w:rsid w:val="684E77D6"/>
    <w:rsid w:val="686331A6"/>
    <w:rsid w:val="68BF2482"/>
    <w:rsid w:val="68C46880"/>
    <w:rsid w:val="68EF6316"/>
    <w:rsid w:val="695E4A87"/>
    <w:rsid w:val="697B3B87"/>
    <w:rsid w:val="69DA7573"/>
    <w:rsid w:val="6A1403A4"/>
    <w:rsid w:val="6A3F387A"/>
    <w:rsid w:val="6A646982"/>
    <w:rsid w:val="6AC0328D"/>
    <w:rsid w:val="6ADC23AE"/>
    <w:rsid w:val="6B032AFA"/>
    <w:rsid w:val="6B1C5A99"/>
    <w:rsid w:val="6B3E75DE"/>
    <w:rsid w:val="6C2E3BA6"/>
    <w:rsid w:val="6C64581A"/>
    <w:rsid w:val="6CB87914"/>
    <w:rsid w:val="6CF90658"/>
    <w:rsid w:val="6D1C3025"/>
    <w:rsid w:val="6DE36C13"/>
    <w:rsid w:val="6E3C1C90"/>
    <w:rsid w:val="6F190B3E"/>
    <w:rsid w:val="6F467459"/>
    <w:rsid w:val="70596C72"/>
    <w:rsid w:val="712D72C7"/>
    <w:rsid w:val="716D1FC1"/>
    <w:rsid w:val="71914FAD"/>
    <w:rsid w:val="72EF5FD5"/>
    <w:rsid w:val="732104BF"/>
    <w:rsid w:val="737B00B8"/>
    <w:rsid w:val="73C03C7E"/>
    <w:rsid w:val="73F531FC"/>
    <w:rsid w:val="74D177C5"/>
    <w:rsid w:val="75863676"/>
    <w:rsid w:val="75D800C7"/>
    <w:rsid w:val="761F7DC1"/>
    <w:rsid w:val="76532F9C"/>
    <w:rsid w:val="769102D0"/>
    <w:rsid w:val="77894387"/>
    <w:rsid w:val="788C5767"/>
    <w:rsid w:val="79146DDD"/>
    <w:rsid w:val="79217964"/>
    <w:rsid w:val="79DD65E4"/>
    <w:rsid w:val="7C0C5586"/>
    <w:rsid w:val="7C8D66C7"/>
    <w:rsid w:val="7CAA7279"/>
    <w:rsid w:val="7CCD2BB1"/>
    <w:rsid w:val="7CE502B1"/>
    <w:rsid w:val="7D8A2C07"/>
    <w:rsid w:val="7DCB100B"/>
    <w:rsid w:val="7DF509C8"/>
    <w:rsid w:val="7EC108AA"/>
    <w:rsid w:val="7F17671C"/>
    <w:rsid w:val="7FC40652"/>
    <w:rsid w:val="7FCF1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next w:val="1"/>
    <w:link w:val="17"/>
    <w:autoRedefine/>
    <w:qFormat/>
    <w:uiPriority w:val="9"/>
    <w:pPr>
      <w:keepNext/>
      <w:keepLines/>
      <w:numPr>
        <w:ilvl w:val="0"/>
        <w:numId w:val="1"/>
      </w:numPr>
      <w:spacing w:line="360" w:lineRule="auto"/>
      <w:outlineLvl w:val="0"/>
    </w:pPr>
    <w:rPr>
      <w:rFonts w:ascii="Times New Roman" w:hAnsi="Times New Roman" w:eastAsia="宋体" w:cstheme="minorBidi"/>
      <w:b/>
      <w:bCs/>
      <w:kern w:val="44"/>
      <w:sz w:val="28"/>
      <w:szCs w:val="44"/>
      <w:lang w:val="en-US" w:eastAsia="zh-CN" w:bidi="ar-SA"/>
    </w:rPr>
  </w:style>
  <w:style w:type="paragraph" w:styleId="3">
    <w:name w:val="heading 2"/>
    <w:basedOn w:val="1"/>
    <w:next w:val="1"/>
    <w:link w:val="20"/>
    <w:unhideWhenUsed/>
    <w:qFormat/>
    <w:uiPriority w:val="9"/>
    <w:pPr>
      <w:keepNext/>
      <w:keepLines/>
      <w:numPr>
        <w:ilvl w:val="1"/>
        <w:numId w:val="1"/>
      </w:numPr>
      <w:ind w:left="0" w:firstLine="0" w:firstLineChars="0"/>
      <w:jc w:val="left"/>
      <w:outlineLvl w:val="1"/>
    </w:pPr>
    <w:rPr>
      <w:rFonts w:cstheme="majorBidi"/>
      <w:b/>
      <w:bCs/>
      <w:sz w:val="24"/>
      <w:szCs w:val="32"/>
    </w:rPr>
  </w:style>
  <w:style w:type="paragraph" w:styleId="4">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autoRedefine/>
    <w:unhideWhenUsed/>
    <w:qFormat/>
    <w:uiPriority w:val="35"/>
    <w:rPr>
      <w:rFonts w:eastAsia="黑体" w:asciiTheme="majorHAnsi" w:hAnsiTheme="majorHAnsi" w:cstheme="majorBidi"/>
      <w:sz w:val="20"/>
      <w:szCs w:val="20"/>
    </w:rPr>
  </w:style>
  <w:style w:type="paragraph" w:styleId="6">
    <w:name w:val="annotation text"/>
    <w:basedOn w:val="1"/>
    <w:link w:val="25"/>
    <w:autoRedefine/>
    <w:semiHidden/>
    <w:unhideWhenUsed/>
    <w:qFormat/>
    <w:uiPriority w:val="99"/>
    <w:pPr>
      <w:jc w:val="left"/>
    </w:pPr>
  </w:style>
  <w:style w:type="paragraph" w:styleId="7">
    <w:name w:val="footer"/>
    <w:basedOn w:val="1"/>
    <w:link w:val="23"/>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22"/>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2"/>
    <w:basedOn w:val="1"/>
    <w:next w:val="1"/>
    <w:autoRedefine/>
    <w:unhideWhenUsed/>
    <w:qFormat/>
    <w:uiPriority w:val="39"/>
    <w:pPr>
      <w:ind w:left="420" w:leftChars="200"/>
    </w:pPr>
  </w:style>
  <w:style w:type="paragraph" w:styleId="10">
    <w:name w:val="Title"/>
    <w:next w:val="1"/>
    <w:link w:val="19"/>
    <w:autoRedefine/>
    <w:qFormat/>
    <w:uiPriority w:val="10"/>
    <w:pPr>
      <w:spacing w:line="360" w:lineRule="auto"/>
      <w:jc w:val="center"/>
      <w:outlineLvl w:val="0"/>
    </w:pPr>
    <w:rPr>
      <w:rFonts w:eastAsia="黑体" w:asciiTheme="majorHAnsi" w:hAnsiTheme="majorHAnsi" w:cstheme="majorBidi"/>
      <w:b/>
      <w:bCs/>
      <w:kern w:val="2"/>
      <w:sz w:val="32"/>
      <w:szCs w:val="32"/>
      <w:lang w:val="en-US" w:eastAsia="zh-CN" w:bidi="ar-SA"/>
    </w:rPr>
  </w:style>
  <w:style w:type="paragraph" w:styleId="11">
    <w:name w:val="annotation subject"/>
    <w:basedOn w:val="6"/>
    <w:next w:val="6"/>
    <w:link w:val="26"/>
    <w:semiHidden/>
    <w:unhideWhenUsed/>
    <w:qFormat/>
    <w:uiPriority w:val="99"/>
    <w:rPr>
      <w:b/>
      <w:bCs/>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uiPriority w:val="99"/>
    <w:rPr>
      <w:color w:val="0563C1" w:themeColor="hyperlink"/>
      <w:u w:val="single"/>
      <w14:textFill>
        <w14:solidFill>
          <w14:schemeClr w14:val="hlink"/>
        </w14:solidFill>
      </w14:textFill>
    </w:rPr>
  </w:style>
  <w:style w:type="character" w:styleId="16">
    <w:name w:val="annotation reference"/>
    <w:basedOn w:val="14"/>
    <w:autoRedefine/>
    <w:semiHidden/>
    <w:unhideWhenUsed/>
    <w:qFormat/>
    <w:uiPriority w:val="99"/>
    <w:rPr>
      <w:sz w:val="21"/>
      <w:szCs w:val="21"/>
    </w:rPr>
  </w:style>
  <w:style w:type="character" w:customStyle="1" w:styleId="17">
    <w:name w:val="标题 1 字符"/>
    <w:basedOn w:val="14"/>
    <w:link w:val="2"/>
    <w:autoRedefine/>
    <w:qFormat/>
    <w:uiPriority w:val="9"/>
    <w:rPr>
      <w:rFonts w:ascii="Times New Roman" w:hAnsi="Times New Roman" w:eastAsia="宋体"/>
      <w:b/>
      <w:bCs/>
      <w:kern w:val="44"/>
      <w:sz w:val="28"/>
      <w:szCs w:val="44"/>
    </w:rPr>
  </w:style>
  <w:style w:type="paragraph" w:styleId="18">
    <w:name w:val="List Paragraph"/>
    <w:basedOn w:val="1"/>
    <w:qFormat/>
    <w:uiPriority w:val="34"/>
    <w:pPr>
      <w:ind w:firstLine="420"/>
    </w:pPr>
  </w:style>
  <w:style w:type="character" w:customStyle="1" w:styleId="19">
    <w:name w:val="标题 字符"/>
    <w:basedOn w:val="14"/>
    <w:link w:val="10"/>
    <w:qFormat/>
    <w:uiPriority w:val="10"/>
    <w:rPr>
      <w:rFonts w:eastAsia="黑体" w:asciiTheme="majorHAnsi" w:hAnsiTheme="majorHAnsi" w:cstheme="majorBidi"/>
      <w:b/>
      <w:bCs/>
      <w:sz w:val="32"/>
      <w:szCs w:val="32"/>
    </w:rPr>
  </w:style>
  <w:style w:type="character" w:customStyle="1" w:styleId="20">
    <w:name w:val="标题 2 字符"/>
    <w:basedOn w:val="14"/>
    <w:link w:val="3"/>
    <w:autoRedefine/>
    <w:qFormat/>
    <w:uiPriority w:val="9"/>
    <w:rPr>
      <w:rFonts w:ascii="Times New Roman" w:hAnsi="Times New Roman" w:eastAsia="宋体" w:cstheme="majorBidi"/>
      <w:b/>
      <w:bCs/>
      <w:sz w:val="24"/>
      <w:szCs w:val="32"/>
    </w:rPr>
  </w:style>
  <w:style w:type="character" w:styleId="21">
    <w:name w:val="Placeholder Text"/>
    <w:basedOn w:val="14"/>
    <w:autoRedefine/>
    <w:semiHidden/>
    <w:qFormat/>
    <w:uiPriority w:val="99"/>
    <w:rPr>
      <w:color w:val="808080"/>
    </w:rPr>
  </w:style>
  <w:style w:type="character" w:customStyle="1" w:styleId="22">
    <w:name w:val="页眉 字符"/>
    <w:basedOn w:val="14"/>
    <w:link w:val="8"/>
    <w:qFormat/>
    <w:uiPriority w:val="99"/>
    <w:rPr>
      <w:rFonts w:ascii="Times New Roman" w:hAnsi="Times New Roman" w:eastAsia="宋体"/>
      <w:sz w:val="18"/>
      <w:szCs w:val="18"/>
    </w:rPr>
  </w:style>
  <w:style w:type="character" w:customStyle="1" w:styleId="23">
    <w:name w:val="页脚 字符"/>
    <w:basedOn w:val="14"/>
    <w:link w:val="7"/>
    <w:autoRedefine/>
    <w:qFormat/>
    <w:uiPriority w:val="99"/>
    <w:rPr>
      <w:rFonts w:ascii="Times New Roman" w:hAnsi="Times New Roman" w:eastAsia="宋体"/>
      <w:sz w:val="18"/>
      <w:szCs w:val="18"/>
    </w:rPr>
  </w:style>
  <w:style w:type="character" w:customStyle="1" w:styleId="24">
    <w:name w:val="标题 3 字符"/>
    <w:basedOn w:val="14"/>
    <w:link w:val="4"/>
    <w:autoRedefine/>
    <w:qFormat/>
    <w:uiPriority w:val="9"/>
    <w:rPr>
      <w:rFonts w:ascii="Times New Roman" w:hAnsi="Times New Roman" w:eastAsia="宋体"/>
      <w:b/>
      <w:bCs/>
      <w:sz w:val="32"/>
      <w:szCs w:val="32"/>
    </w:rPr>
  </w:style>
  <w:style w:type="character" w:customStyle="1" w:styleId="25">
    <w:name w:val="批注文字 字符"/>
    <w:basedOn w:val="14"/>
    <w:link w:val="6"/>
    <w:autoRedefine/>
    <w:semiHidden/>
    <w:qFormat/>
    <w:uiPriority w:val="99"/>
    <w:rPr>
      <w:rFonts w:ascii="Times New Roman" w:hAnsi="Times New Roman" w:eastAsia="宋体"/>
    </w:rPr>
  </w:style>
  <w:style w:type="character" w:customStyle="1" w:styleId="26">
    <w:name w:val="批注主题 字符"/>
    <w:basedOn w:val="25"/>
    <w:link w:val="11"/>
    <w:semiHidden/>
    <w:qFormat/>
    <w:uiPriority w:val="99"/>
    <w:rPr>
      <w:rFonts w:ascii="Times New Roman" w:hAnsi="Times New Roman" w:eastAsia="宋体"/>
      <w:b/>
      <w:bCs/>
    </w:rPr>
  </w:style>
  <w:style w:type="character" w:customStyle="1" w:styleId="27">
    <w:name w:val="MTEquationSection"/>
    <w:basedOn w:val="14"/>
    <w:autoRedefine/>
    <w:qFormat/>
    <w:uiPriority w:val="0"/>
    <w:rPr>
      <w:rFonts w:ascii="宋体" w:hAnsi="宋体" w:cs="宋体"/>
      <w:b/>
      <w:vanish/>
      <w:color w:val="FF0000"/>
      <w:sz w:val="36"/>
      <w:szCs w:val="36"/>
    </w:rPr>
  </w:style>
  <w:style w:type="paragraph" w:customStyle="1" w:styleId="28">
    <w:name w:val="MTDisplayEquation"/>
    <w:basedOn w:val="1"/>
    <w:next w:val="1"/>
    <w:link w:val="29"/>
    <w:autoRedefine/>
    <w:qFormat/>
    <w:uiPriority w:val="0"/>
    <w:pPr>
      <w:tabs>
        <w:tab w:val="center" w:pos="4160"/>
        <w:tab w:val="right" w:pos="8300"/>
      </w:tabs>
      <w:ind w:firstLine="95" w:firstLineChars="95"/>
    </w:pPr>
    <w:rPr>
      <w:rFonts w:ascii="宋体" w:hAnsi="宋体"/>
      <w:b/>
      <w:bCs/>
    </w:rPr>
  </w:style>
  <w:style w:type="character" w:customStyle="1" w:styleId="29">
    <w:name w:val="MTDisplayEquation 字符"/>
    <w:basedOn w:val="14"/>
    <w:link w:val="28"/>
    <w:qFormat/>
    <w:uiPriority w:val="0"/>
    <w:rPr>
      <w:rFonts w:ascii="宋体" w:hAnsi="宋体" w:eastAsia="宋体"/>
      <w:b/>
      <w:bCs/>
      <w:kern w:val="2"/>
      <w:sz w:val="21"/>
      <w:szCs w:val="22"/>
    </w:rPr>
  </w:style>
  <w:style w:type="paragraph" w:customStyle="1" w:styleId="30">
    <w:name w:val="TOC 标题1"/>
    <w:basedOn w:val="2"/>
    <w:next w:val="1"/>
    <w:autoRedefine/>
    <w:unhideWhenUsed/>
    <w:qFormat/>
    <w:uiPriority w:val="39"/>
    <w:pPr>
      <w:numPr>
        <w:numId w:val="0"/>
      </w:numPr>
      <w:spacing w:before="24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1">
    <w:name w:val="修订1"/>
    <w:autoRedefine/>
    <w:hidden/>
    <w:semiHidden/>
    <w:qFormat/>
    <w:uiPriority w:val="99"/>
    <w:rPr>
      <w:rFonts w:ascii="Times New Roman" w:hAnsi="Times New Roman" w:eastAsia="宋体" w:cstheme="minorBidi"/>
      <w:kern w:val="2"/>
      <w:sz w:val="21"/>
      <w:szCs w:val="22"/>
      <w:lang w:val="en-US" w:eastAsia="zh-CN" w:bidi="ar-SA"/>
    </w:rPr>
  </w:style>
  <w:style w:type="paragraph" w:customStyle="1" w:styleId="32">
    <w:name w:val="Table text1"/>
    <w:autoRedefine/>
    <w:qFormat/>
    <w:uiPriority w:val="0"/>
    <w:pPr>
      <w:keepLines/>
      <w:widowControl w:val="0"/>
      <w:jc w:val="center"/>
      <w:textAlignment w:val="center"/>
    </w:pPr>
    <w:rPr>
      <w:rFonts w:ascii="Arial" w:hAnsi="Arial" w:eastAsia="宋体" w:cs="Arial"/>
      <w:color w:val="000000"/>
      <w:sz w:val="21"/>
      <w:lang w:val="en-US" w:eastAsia="zh-CN" w:bidi="ar-SA"/>
    </w:rPr>
  </w:style>
  <w:style w:type="table" w:customStyle="1" w:styleId="33">
    <w:name w:val="网格型浅色1"/>
    <w:basedOn w:val="12"/>
    <w:autoRedefine/>
    <w:uiPriority w:val="40"/>
    <w:rPr>
      <w:rFonts w:asciiTheme="minorHAnsi" w:hAnsiTheme="minorHAnsi" w:eastAsiaTheme="minorEastAsia" w:cstheme="minorBid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34">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641C5-667C-40A5-A52F-847EDA262B03}">
  <ds:schemaRefs/>
</ds:datastoreItem>
</file>

<file path=docProps/app.xml><?xml version="1.0" encoding="utf-8"?>
<Properties xmlns="http://schemas.openxmlformats.org/officeDocument/2006/extended-properties" xmlns:vt="http://schemas.openxmlformats.org/officeDocument/2006/docPropsVTypes">
  <Template>Normal</Template>
  <Pages>9</Pages>
  <Words>4189</Words>
  <Characters>4911</Characters>
  <Lines>45</Lines>
  <Paragraphs>12</Paragraphs>
  <TotalTime>2</TotalTime>
  <ScaleCrop>false</ScaleCrop>
  <LinksUpToDate>false</LinksUpToDate>
  <CharactersWithSpaces>5297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2024-04-10T05:41:00Z</dcterms:created>
  <dc:creator>Bosen</dc:creator>
  <cp:lastModifiedBy>系统用户</cp:lastModifiedBy>
  <dcterms:modified xsi:type="dcterms:W3CDTF">2025-03-13T07:47:51Z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073F6FA1F5E5476880198F4A53C9C4DD_13</vt:lpwstr>
  </property>
  <property fmtid="{D5CDD505-2E9C-101B-9397-08002B2CF9AE}" pid="4" name="MTEquationSection">
    <vt:lpwstr>1</vt:lpwstr>
  </property>
  <property fmtid="{D5CDD505-2E9C-101B-9397-08002B2CF9AE}" pid="5" name="MTWinEqns">
    <vt:bool>true</vt:bool>
  </property>
  <property fmtid="{D5CDD505-2E9C-101B-9397-08002B2CF9AE}" pid="6" name="MTEquationNumber2">
    <vt:lpwstr>(#E1)</vt:lpwstr>
  </property>
  <property fmtid="{D5CDD505-2E9C-101B-9397-08002B2CF9AE}" pid="7" name="KSOTemplateDocerSaveRecord">
    <vt:lpwstr>eyJoZGlkIjoiZjRhNTQ5ZjhjODViY2IwOTUzZjA5MjI1NjkzNTU1ZjEiLCJ1c2VySWQiOiIyOTI0ODc2MTIifQ==</vt:lpwstr>
  </property>
</Properties>
</file>