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EC292">
      <w:pPr>
        <w:spacing w:before="104" w:line="224" w:lineRule="auto"/>
        <w:rPr>
          <w:rFonts w:hint="eastAsia" w:ascii="华文中宋" w:hAnsi="华文中宋" w:eastAsia="华文中宋" w:cs="华文中宋"/>
          <w:sz w:val="32"/>
          <w:szCs w:val="32"/>
        </w:rPr>
      </w:pPr>
      <w:r>
        <w:rPr>
          <w:rFonts w:hint="eastAsia" w:ascii="华文中宋" w:hAnsi="华文中宋" w:eastAsia="华文中宋" w:cs="华文中宋"/>
          <w:b/>
          <w:bCs/>
          <w:spacing w:val="-12"/>
          <w:sz w:val="32"/>
          <w:szCs w:val="32"/>
        </w:rPr>
        <w:t>附件</w:t>
      </w:r>
    </w:p>
    <w:p w14:paraId="0CD7D7D8">
      <w:pPr>
        <w:spacing w:line="292" w:lineRule="auto"/>
        <w:rPr>
          <w:rFonts w:hint="eastAsia" w:ascii="华文中宋" w:hAnsi="华文中宋" w:eastAsia="华文中宋" w:cs="华文中宋"/>
          <w:sz w:val="21"/>
        </w:rPr>
      </w:pPr>
    </w:p>
    <w:p w14:paraId="75758E74">
      <w:pPr>
        <w:pStyle w:val="2"/>
        <w:spacing w:before="140" w:line="219" w:lineRule="auto"/>
        <w:jc w:val="center"/>
        <w:rPr>
          <w:rFonts w:hint="eastAsia" w:ascii="华文中宋" w:hAnsi="华文中宋" w:eastAsia="华文中宋" w:cs="华文中宋"/>
          <w:b/>
          <w:bCs/>
          <w:spacing w:val="-16"/>
          <w:sz w:val="43"/>
          <w:szCs w:val="43"/>
          <w:lang w:val="en-US" w:eastAsia="zh-CN"/>
        </w:rPr>
      </w:pPr>
      <w:r>
        <w:rPr>
          <w:rFonts w:hint="eastAsia" w:ascii="华文中宋" w:hAnsi="华文中宋" w:eastAsia="华文中宋" w:cs="华文中宋"/>
          <w:b/>
          <w:bCs/>
          <w:spacing w:val="-16"/>
          <w:sz w:val="43"/>
          <w:szCs w:val="43"/>
        </w:rPr>
        <w:t>广东省医师协会耳鼻咽喉科医师分会第</w:t>
      </w:r>
      <w:r>
        <w:rPr>
          <w:rFonts w:hint="eastAsia" w:ascii="华文中宋" w:hAnsi="华文中宋" w:eastAsia="华文中宋" w:cs="华文中宋"/>
          <w:b/>
          <w:bCs/>
          <w:spacing w:val="-16"/>
          <w:sz w:val="43"/>
          <w:szCs w:val="43"/>
          <w:lang w:val="en-US" w:eastAsia="zh-CN"/>
        </w:rPr>
        <w:t>七</w:t>
      </w:r>
      <w:bookmarkStart w:id="0" w:name="_GoBack"/>
      <w:bookmarkEnd w:id="0"/>
      <w:r>
        <w:rPr>
          <w:rFonts w:hint="eastAsia" w:ascii="华文中宋" w:hAnsi="华文中宋" w:eastAsia="华文中宋" w:cs="华文中宋"/>
          <w:b/>
          <w:bCs/>
          <w:spacing w:val="-16"/>
          <w:sz w:val="43"/>
          <w:szCs w:val="43"/>
        </w:rPr>
        <w:t>届耳鼻咽喉科住培医师带教师资授课竞赛决赛</w:t>
      </w:r>
      <w:r>
        <w:rPr>
          <w:rFonts w:hint="eastAsia" w:ascii="华文中宋" w:hAnsi="华文中宋" w:eastAsia="华文中宋" w:cs="华文中宋"/>
          <w:b/>
          <w:bCs/>
          <w:spacing w:val="-16"/>
          <w:sz w:val="43"/>
          <w:szCs w:val="43"/>
          <w:lang w:val="en-US" w:eastAsia="zh-CN"/>
        </w:rPr>
        <w:t>方案</w:t>
      </w:r>
    </w:p>
    <w:p w14:paraId="63E63DB2">
      <w:pPr>
        <w:spacing w:before="111" w:line="360" w:lineRule="auto"/>
        <w:rPr>
          <w:rFonts w:hint="eastAsia" w:ascii="华文中宋" w:hAnsi="华文中宋" w:eastAsia="华文中宋" w:cs="华文中宋"/>
        </w:rPr>
      </w:pPr>
    </w:p>
    <w:p w14:paraId="13D355F5">
      <w:pPr>
        <w:numPr>
          <w:ilvl w:val="0"/>
          <w:numId w:val="0"/>
        </w:numPr>
        <w:spacing w:before="172" w:line="360" w:lineRule="auto"/>
        <w:rPr>
          <w:rFonts w:hint="eastAsia" w:ascii="华文中宋" w:hAnsi="华文中宋" w:eastAsia="华文中宋" w:cs="华文中宋"/>
          <w:b/>
          <w:bCs/>
          <w:snapToGrid w:val="0"/>
          <w:color w:val="000000"/>
          <w:spacing w:val="-16"/>
          <w:kern w:val="0"/>
          <w:sz w:val="34"/>
          <w:szCs w:val="34"/>
          <w:lang w:val="en-US" w:eastAsia="en-US" w:bidi="ar-SA"/>
        </w:rPr>
      </w:pPr>
      <w:r>
        <w:rPr>
          <w:rFonts w:hint="eastAsia" w:ascii="华文中宋" w:hAnsi="华文中宋" w:eastAsia="华文中宋" w:cs="华文中宋"/>
          <w:b/>
          <w:bCs/>
          <w:snapToGrid w:val="0"/>
          <w:color w:val="000000"/>
          <w:spacing w:val="-16"/>
          <w:kern w:val="0"/>
          <w:sz w:val="34"/>
          <w:szCs w:val="34"/>
          <w:lang w:val="en-US" w:eastAsia="en-US" w:bidi="ar-SA"/>
        </w:rPr>
        <w:t>一、</w:t>
      </w:r>
      <w:r>
        <w:rPr>
          <w:rFonts w:hint="eastAsia" w:ascii="华文中宋" w:hAnsi="华文中宋" w:eastAsia="华文中宋" w:cs="华文中宋"/>
          <w:b/>
          <w:bCs/>
          <w:snapToGrid w:val="0"/>
          <w:color w:val="000000"/>
          <w:spacing w:val="-16"/>
          <w:kern w:val="0"/>
          <w:sz w:val="34"/>
          <w:szCs w:val="34"/>
          <w:lang w:val="en-US" w:eastAsia="zh-CN" w:bidi="ar-SA"/>
        </w:rPr>
        <w:t>教师授课竞赛决赛</w:t>
      </w:r>
      <w:r>
        <w:rPr>
          <w:rFonts w:hint="eastAsia" w:ascii="华文中宋" w:hAnsi="华文中宋" w:eastAsia="华文中宋" w:cs="华文中宋"/>
          <w:b/>
          <w:bCs/>
          <w:snapToGrid w:val="0"/>
          <w:color w:val="000000"/>
          <w:spacing w:val="-16"/>
          <w:kern w:val="0"/>
          <w:sz w:val="34"/>
          <w:szCs w:val="34"/>
          <w:lang w:val="en-US" w:eastAsia="en-US" w:bidi="ar-SA"/>
        </w:rPr>
        <w:t>内容和</w:t>
      </w:r>
      <w:r>
        <w:rPr>
          <w:rFonts w:hint="eastAsia" w:ascii="华文中宋" w:hAnsi="华文中宋" w:eastAsia="华文中宋" w:cs="华文中宋"/>
          <w:b/>
          <w:bCs/>
          <w:snapToGrid w:val="0"/>
          <w:color w:val="000000"/>
          <w:spacing w:val="-16"/>
          <w:kern w:val="0"/>
          <w:sz w:val="34"/>
          <w:szCs w:val="34"/>
          <w:lang w:val="en-US" w:eastAsia="zh-CN" w:bidi="ar-SA"/>
        </w:rPr>
        <w:t>形</w:t>
      </w:r>
      <w:r>
        <w:rPr>
          <w:rFonts w:hint="eastAsia" w:ascii="华文中宋" w:hAnsi="华文中宋" w:eastAsia="华文中宋" w:cs="华文中宋"/>
          <w:b/>
          <w:bCs/>
          <w:snapToGrid w:val="0"/>
          <w:color w:val="000000"/>
          <w:spacing w:val="-16"/>
          <w:kern w:val="0"/>
          <w:sz w:val="34"/>
          <w:szCs w:val="34"/>
          <w:lang w:val="en-US" w:eastAsia="en-US" w:bidi="ar-SA"/>
        </w:rPr>
        <w:t>式</w:t>
      </w:r>
    </w:p>
    <w:p w14:paraId="042531FD">
      <w:pPr>
        <w:numPr>
          <w:ilvl w:val="0"/>
          <w:numId w:val="0"/>
        </w:numPr>
        <w:spacing w:before="172" w:line="360" w:lineRule="auto"/>
        <w:ind w:firstLine="620" w:firstLineChars="200"/>
        <w:rPr>
          <w:rFonts w:hint="eastAsia" w:ascii="华文中宋" w:hAnsi="华文中宋" w:eastAsia="华文中宋" w:cs="华文中宋"/>
          <w:snapToGrid w:val="0"/>
          <w:color w:val="000000"/>
          <w:spacing w:val="-5"/>
          <w:kern w:val="0"/>
          <w:sz w:val="32"/>
          <w:szCs w:val="32"/>
          <w:lang w:val="en-US" w:eastAsia="zh-CN" w:bidi="ar-SA"/>
        </w:rPr>
      </w:pPr>
      <w:r>
        <w:rPr>
          <w:rFonts w:hint="eastAsia" w:ascii="华文中宋" w:hAnsi="华文中宋" w:eastAsia="华文中宋" w:cs="华文中宋"/>
          <w:snapToGrid w:val="0"/>
          <w:color w:val="000000"/>
          <w:spacing w:val="-5"/>
          <w:kern w:val="0"/>
          <w:sz w:val="32"/>
          <w:szCs w:val="32"/>
          <w:lang w:val="en-US" w:eastAsia="zh-CN" w:bidi="ar-SA"/>
        </w:rPr>
        <w:t>教师授课大赛决赛：教师授课大赛现场进行，授课内容应契合住院医师规范化培训大纲所规定的内容，从既定题目中任选其一开展授课准备，耳科(分泌性中耳炎)、鼻科(变应性鼻炎)、咽喉头颈科(鼾症)，授课时间为15分钟。</w:t>
      </w:r>
    </w:p>
    <w:p w14:paraId="19721DB7">
      <w:pPr>
        <w:pStyle w:val="2"/>
        <w:numPr>
          <w:ilvl w:val="0"/>
          <w:numId w:val="1"/>
        </w:numPr>
        <w:spacing w:before="213" w:line="360" w:lineRule="auto"/>
        <w:ind w:right="42"/>
        <w:rPr>
          <w:rFonts w:hint="eastAsia" w:ascii="华文中宋" w:hAnsi="华文中宋" w:eastAsia="华文中宋" w:cs="华文中宋"/>
          <w:b/>
          <w:bCs/>
          <w:snapToGrid w:val="0"/>
          <w:color w:val="000000"/>
          <w:spacing w:val="-16"/>
          <w:kern w:val="0"/>
          <w:sz w:val="34"/>
          <w:szCs w:val="34"/>
          <w:lang w:val="en-US" w:eastAsia="zh-CN" w:bidi="ar-SA"/>
        </w:rPr>
      </w:pPr>
      <w:r>
        <w:rPr>
          <w:rFonts w:hint="eastAsia" w:ascii="华文中宋" w:hAnsi="华文中宋" w:eastAsia="华文中宋" w:cs="华文中宋"/>
          <w:b/>
          <w:bCs/>
          <w:snapToGrid w:val="0"/>
          <w:color w:val="000000"/>
          <w:spacing w:val="-16"/>
          <w:kern w:val="0"/>
          <w:sz w:val="34"/>
          <w:szCs w:val="34"/>
          <w:lang w:val="en-US" w:eastAsia="zh-CN" w:bidi="ar-SA"/>
        </w:rPr>
        <w:t>奖项设置</w:t>
      </w:r>
    </w:p>
    <w:p w14:paraId="0052FBCC">
      <w:pPr>
        <w:pStyle w:val="2"/>
        <w:numPr>
          <w:ilvl w:val="0"/>
          <w:numId w:val="0"/>
        </w:numPr>
        <w:spacing w:before="213" w:line="360" w:lineRule="auto"/>
        <w:ind w:right="42" w:rightChars="0" w:firstLine="620" w:firstLineChars="200"/>
        <w:rPr>
          <w:rFonts w:hint="eastAsia" w:ascii="华文中宋" w:hAnsi="华文中宋" w:eastAsia="华文中宋" w:cs="华文中宋"/>
          <w:snapToGrid w:val="0"/>
          <w:color w:val="000000"/>
          <w:spacing w:val="-5"/>
          <w:kern w:val="0"/>
          <w:sz w:val="32"/>
          <w:szCs w:val="32"/>
          <w:lang w:val="en-US" w:eastAsia="zh-CN" w:bidi="ar-SA"/>
        </w:rPr>
      </w:pPr>
      <w:r>
        <w:rPr>
          <w:rFonts w:hint="eastAsia" w:ascii="华文中宋" w:hAnsi="华文中宋" w:eastAsia="华文中宋" w:cs="华文中宋"/>
          <w:snapToGrid w:val="0"/>
          <w:color w:val="000000"/>
          <w:spacing w:val="-5"/>
          <w:kern w:val="0"/>
          <w:sz w:val="32"/>
          <w:szCs w:val="32"/>
          <w:lang w:val="en-US" w:eastAsia="zh-CN" w:bidi="ar-SA"/>
        </w:rPr>
        <w:t>本次教师授课决赛将分别决出：一等奖1名、二等奖2名、三等奖3名、优秀奖若干名。</w:t>
      </w:r>
    </w:p>
    <w:p w14:paraId="247DE56A">
      <w:pPr>
        <w:spacing w:before="172" w:line="360" w:lineRule="auto"/>
        <w:rPr>
          <w:rFonts w:hint="eastAsia" w:ascii="华文中宋" w:hAnsi="华文中宋" w:eastAsia="华文中宋" w:cs="华文中宋"/>
          <w:b/>
          <w:bCs/>
          <w:color w:val="auto"/>
          <w:spacing w:val="-31"/>
          <w:sz w:val="35"/>
          <w:szCs w:val="35"/>
        </w:rPr>
      </w:pPr>
      <w:r>
        <w:rPr>
          <w:rFonts w:hint="eastAsia" w:ascii="华文中宋" w:hAnsi="华文中宋" w:eastAsia="华文中宋" w:cs="华文中宋"/>
          <w:b/>
          <w:bCs/>
          <w:color w:val="auto"/>
          <w:spacing w:val="-31"/>
          <w:sz w:val="35"/>
          <w:szCs w:val="35"/>
          <w:lang w:val="en-US" w:eastAsia="zh-CN"/>
        </w:rPr>
        <w:t>三</w:t>
      </w:r>
      <w:r>
        <w:rPr>
          <w:rFonts w:hint="eastAsia" w:ascii="华文中宋" w:hAnsi="华文中宋" w:eastAsia="华文中宋" w:cs="华文中宋"/>
          <w:b/>
          <w:bCs/>
          <w:color w:val="auto"/>
          <w:spacing w:val="-31"/>
          <w:sz w:val="35"/>
          <w:szCs w:val="35"/>
        </w:rPr>
        <w:t>、评审工作</w:t>
      </w:r>
    </w:p>
    <w:p w14:paraId="34337450">
      <w:pPr>
        <w:widowControl/>
        <w:spacing w:line="360" w:lineRule="auto"/>
        <w:rPr>
          <w:rFonts w:hint="eastAsia" w:ascii="华文中宋" w:hAnsi="华文中宋" w:eastAsia="华文中宋" w:cs="华文中宋"/>
          <w:snapToGrid w:val="0"/>
          <w:color w:val="000000"/>
          <w:spacing w:val="-5"/>
          <w:kern w:val="0"/>
          <w:sz w:val="32"/>
          <w:szCs w:val="32"/>
          <w:lang w:val="en-US" w:eastAsia="zh-CN" w:bidi="ar-SA"/>
        </w:rPr>
      </w:pPr>
      <w:r>
        <w:rPr>
          <w:rFonts w:hint="eastAsia" w:ascii="华文中宋" w:hAnsi="华文中宋" w:eastAsia="华文中宋" w:cs="华文中宋"/>
          <w:snapToGrid w:val="0"/>
          <w:color w:val="000000"/>
          <w:spacing w:val="-5"/>
          <w:kern w:val="0"/>
          <w:sz w:val="32"/>
          <w:szCs w:val="32"/>
          <w:lang w:val="en-US" w:eastAsia="zh-CN" w:bidi="ar-SA"/>
        </w:rPr>
        <w:t>（一）评审专家：具有大学本科理论授课或校级及以上授课比赛经验的3年以上副高及以上职称人员，共8名作为评委专家。</w:t>
      </w:r>
    </w:p>
    <w:p w14:paraId="21885EEB">
      <w:pPr>
        <w:widowControl/>
        <w:spacing w:line="360" w:lineRule="auto"/>
        <w:rPr>
          <w:rFonts w:hint="eastAsia" w:ascii="华文中宋" w:hAnsi="华文中宋" w:eastAsia="华文中宋" w:cs="华文中宋"/>
          <w:snapToGrid w:val="0"/>
          <w:color w:val="000000"/>
          <w:spacing w:val="-5"/>
          <w:kern w:val="0"/>
          <w:sz w:val="32"/>
          <w:szCs w:val="32"/>
          <w:lang w:val="en-US" w:eastAsia="zh-CN" w:bidi="ar-SA"/>
        </w:rPr>
      </w:pPr>
      <w:r>
        <w:rPr>
          <w:rFonts w:hint="eastAsia" w:ascii="华文中宋" w:hAnsi="华文中宋" w:eastAsia="华文中宋" w:cs="华文中宋"/>
          <w:snapToGrid w:val="0"/>
          <w:color w:val="000000"/>
          <w:spacing w:val="-5"/>
          <w:kern w:val="0"/>
          <w:sz w:val="32"/>
          <w:szCs w:val="32"/>
          <w:lang w:val="en-US" w:eastAsia="zh-CN" w:bidi="ar-SA"/>
        </w:rPr>
        <w:t>（二）评审监督制度：竞赛及评审全过程接受监督巡查，以保障比赛的公平性、公正性与公开性；所有评分表的纸质版与电子版均进行存档留存，确保评审结果公开透明、具备可追溯性。</w:t>
      </w:r>
    </w:p>
    <w:p w14:paraId="32AD3470">
      <w:pPr>
        <w:widowControl/>
        <w:spacing w:line="360" w:lineRule="auto"/>
        <w:rPr>
          <w:rFonts w:hint="eastAsia" w:ascii="华文中宋" w:hAnsi="华文中宋" w:eastAsia="华文中宋" w:cs="华文中宋"/>
          <w:snapToGrid w:val="0"/>
          <w:color w:val="000000"/>
          <w:spacing w:val="-5"/>
          <w:kern w:val="0"/>
          <w:sz w:val="32"/>
          <w:szCs w:val="32"/>
          <w:lang w:val="en-US" w:eastAsia="zh-CN" w:bidi="ar-SA"/>
        </w:rPr>
      </w:pPr>
      <w:r>
        <w:rPr>
          <w:rFonts w:hint="eastAsia" w:ascii="华文中宋" w:hAnsi="华文中宋" w:eastAsia="华文中宋" w:cs="华文中宋"/>
          <w:snapToGrid w:val="0"/>
          <w:color w:val="000000"/>
          <w:spacing w:val="-5"/>
          <w:kern w:val="0"/>
          <w:sz w:val="32"/>
          <w:szCs w:val="32"/>
          <w:lang w:val="en-US" w:eastAsia="zh-CN" w:bidi="ar-SA"/>
        </w:rPr>
        <w:t>（三）评分依据和计分方法：</w:t>
      </w:r>
    </w:p>
    <w:p w14:paraId="6C81FCC9">
      <w:pPr>
        <w:widowControl/>
        <w:spacing w:line="360" w:lineRule="auto"/>
        <w:ind w:firstLine="620" w:firstLineChars="200"/>
        <w:rPr>
          <w:rFonts w:hint="eastAsia" w:ascii="华文中宋" w:hAnsi="华文中宋" w:eastAsia="华文中宋" w:cs="华文中宋"/>
          <w:snapToGrid w:val="0"/>
          <w:color w:val="000000"/>
          <w:spacing w:val="-5"/>
          <w:kern w:val="0"/>
          <w:sz w:val="32"/>
          <w:szCs w:val="32"/>
          <w:lang w:val="en-US" w:eastAsia="zh-CN" w:bidi="ar-SA"/>
        </w:rPr>
      </w:pPr>
      <w:r>
        <w:rPr>
          <w:rFonts w:hint="eastAsia" w:ascii="华文中宋" w:hAnsi="华文中宋" w:eastAsia="华文中宋" w:cs="华文中宋"/>
          <w:snapToGrid w:val="0"/>
          <w:color w:val="000000"/>
          <w:spacing w:val="-5"/>
          <w:kern w:val="0"/>
          <w:sz w:val="32"/>
          <w:szCs w:val="32"/>
          <w:lang w:val="en-US" w:eastAsia="zh-CN" w:bidi="ar-SA"/>
        </w:rPr>
        <w:t>评审专家基于选手15分钟的小讲课展示，按照小讲课比赛评分标准（具体见附件）开展评分工作。为保障评分过程公平公正，针对每位选手的得分，将剔除其中的最高分和最低分，以剩余评分的均值作为该选手的最终成绩（保留至小数点后一位），进而确定最终名次。</w:t>
      </w:r>
    </w:p>
    <w:p w14:paraId="1774277C">
      <w:pPr>
        <w:spacing w:before="172" w:line="360" w:lineRule="auto"/>
        <w:jc w:val="left"/>
        <w:rPr>
          <w:rFonts w:hint="eastAsia" w:ascii="华文中宋" w:hAnsi="华文中宋" w:eastAsia="华文中宋" w:cs="华文中宋"/>
          <w:b/>
          <w:bCs/>
          <w:color w:val="auto"/>
          <w:spacing w:val="-31"/>
          <w:sz w:val="35"/>
          <w:szCs w:val="35"/>
        </w:rPr>
      </w:pPr>
      <w:r>
        <w:rPr>
          <w:rFonts w:hint="eastAsia" w:ascii="华文中宋" w:hAnsi="华文中宋" w:eastAsia="华文中宋" w:cs="华文中宋"/>
          <w:b/>
          <w:bCs/>
          <w:color w:val="auto"/>
          <w:spacing w:val="-31"/>
          <w:sz w:val="35"/>
          <w:szCs w:val="35"/>
          <w:lang w:val="en-US" w:eastAsia="zh-CN"/>
        </w:rPr>
        <w:t>四</w:t>
      </w:r>
      <w:r>
        <w:rPr>
          <w:rFonts w:hint="eastAsia" w:ascii="华文中宋" w:hAnsi="华文中宋" w:eastAsia="华文中宋" w:cs="华文中宋"/>
          <w:b/>
          <w:bCs/>
          <w:color w:val="auto"/>
          <w:spacing w:val="-31"/>
          <w:sz w:val="35"/>
          <w:szCs w:val="35"/>
        </w:rPr>
        <w:t>、附则</w:t>
      </w:r>
    </w:p>
    <w:p w14:paraId="5311ADDC">
      <w:pPr>
        <w:spacing w:line="360" w:lineRule="auto"/>
        <w:ind w:firstLine="640" w:firstLineChars="200"/>
        <w:rPr>
          <w:rFonts w:hint="eastAsia" w:ascii="华文中宋" w:hAnsi="华文中宋" w:eastAsia="华文中宋" w:cs="华文中宋"/>
          <w:color w:val="auto"/>
          <w:sz w:val="32"/>
          <w:szCs w:val="32"/>
          <w:lang w:eastAsia="zh-CN"/>
        </w:rPr>
      </w:pPr>
      <w:r>
        <w:rPr>
          <w:rFonts w:hint="eastAsia" w:ascii="华文中宋" w:hAnsi="华文中宋" w:eastAsia="华文中宋" w:cs="华文中宋"/>
          <w:color w:val="auto"/>
          <w:sz w:val="32"/>
          <w:szCs w:val="32"/>
          <w:lang w:eastAsia="zh-CN"/>
        </w:rPr>
        <w:t>若大赛后续更新方案与本方案内容存在差异，以最新版本为准。本大赛方案的最终解释权归耳鼻咽喉科住培医师临床技能竞赛暨带教师资授课竞赛组织委员会所有。</w:t>
      </w:r>
    </w:p>
    <w:p w14:paraId="76902D6A">
      <w:pPr>
        <w:spacing w:line="360" w:lineRule="auto"/>
        <w:rPr>
          <w:rFonts w:hint="eastAsia" w:ascii="华文中宋" w:hAnsi="华文中宋" w:eastAsia="华文中宋" w:cs="华文中宋"/>
        </w:rPr>
      </w:pPr>
    </w:p>
    <w:p w14:paraId="57ACFDF3">
      <w:pPr>
        <w:spacing w:line="360" w:lineRule="auto"/>
        <w:rPr>
          <w:rFonts w:hint="eastAsia" w:ascii="华文中宋" w:hAnsi="华文中宋" w:eastAsia="华文中宋" w:cs="华文中宋"/>
        </w:rPr>
      </w:pPr>
    </w:p>
    <w:p w14:paraId="0D8E2B8F">
      <w:pPr>
        <w:spacing w:line="360" w:lineRule="auto"/>
        <w:rPr>
          <w:rFonts w:hint="eastAsia" w:ascii="华文中宋" w:hAnsi="华文中宋" w:eastAsia="华文中宋" w:cs="华文中宋"/>
        </w:rPr>
      </w:pPr>
    </w:p>
    <w:p w14:paraId="08820508">
      <w:pPr>
        <w:spacing w:line="360" w:lineRule="auto"/>
        <w:rPr>
          <w:rFonts w:hint="eastAsia" w:ascii="华文中宋" w:hAnsi="华文中宋" w:eastAsia="华文中宋" w:cs="华文中宋"/>
        </w:rPr>
      </w:pPr>
    </w:p>
    <w:p w14:paraId="43A9EF50">
      <w:pPr>
        <w:spacing w:line="360" w:lineRule="auto"/>
        <w:rPr>
          <w:rFonts w:hint="eastAsia" w:ascii="华文中宋" w:hAnsi="华文中宋" w:eastAsia="华文中宋" w:cs="华文中宋"/>
        </w:rPr>
      </w:pPr>
    </w:p>
    <w:p w14:paraId="5D05B27B">
      <w:pPr>
        <w:spacing w:line="360" w:lineRule="auto"/>
        <w:rPr>
          <w:rFonts w:hint="eastAsia" w:ascii="华文中宋" w:hAnsi="华文中宋" w:eastAsia="华文中宋" w:cs="华文中宋"/>
        </w:rPr>
      </w:pPr>
    </w:p>
    <w:p w14:paraId="3462CBF1">
      <w:pPr>
        <w:spacing w:line="360" w:lineRule="auto"/>
        <w:rPr>
          <w:rFonts w:hint="eastAsia" w:ascii="华文中宋" w:hAnsi="华文中宋" w:eastAsia="华文中宋" w:cs="华文中宋"/>
        </w:rPr>
      </w:pPr>
    </w:p>
    <w:p w14:paraId="7EC1B5E6">
      <w:pPr>
        <w:spacing w:line="360" w:lineRule="auto"/>
        <w:rPr>
          <w:rFonts w:hint="eastAsia" w:ascii="华文中宋" w:hAnsi="华文中宋" w:eastAsia="华文中宋" w:cs="华文中宋"/>
        </w:rPr>
      </w:pPr>
    </w:p>
    <w:p w14:paraId="3629F9FD">
      <w:pPr>
        <w:spacing w:line="360" w:lineRule="auto"/>
        <w:rPr>
          <w:rFonts w:hint="eastAsia" w:ascii="华文中宋" w:hAnsi="华文中宋" w:eastAsia="华文中宋" w:cs="华文中宋"/>
        </w:rPr>
      </w:pPr>
    </w:p>
    <w:p w14:paraId="6216634D">
      <w:pPr>
        <w:spacing w:line="360" w:lineRule="auto"/>
        <w:rPr>
          <w:rFonts w:hint="eastAsia" w:ascii="华文中宋" w:hAnsi="华文中宋" w:eastAsia="华文中宋" w:cs="华文中宋"/>
        </w:rPr>
      </w:pPr>
    </w:p>
    <w:p w14:paraId="0C5E6556">
      <w:pPr>
        <w:spacing w:line="360" w:lineRule="auto"/>
        <w:rPr>
          <w:rFonts w:hint="eastAsia" w:ascii="华文中宋" w:hAnsi="华文中宋" w:eastAsia="华文中宋" w:cs="华文中宋"/>
        </w:rPr>
      </w:pPr>
    </w:p>
    <w:p w14:paraId="5AEFA446">
      <w:pPr>
        <w:spacing w:line="360" w:lineRule="auto"/>
        <w:rPr>
          <w:rFonts w:hint="eastAsia" w:ascii="华文中宋" w:hAnsi="华文中宋" w:eastAsia="华文中宋" w:cs="华文中宋"/>
        </w:rPr>
      </w:pPr>
    </w:p>
    <w:p w14:paraId="42B41B71">
      <w:pPr>
        <w:spacing w:line="360" w:lineRule="auto"/>
        <w:rPr>
          <w:rFonts w:hint="eastAsia" w:ascii="华文中宋" w:hAnsi="华文中宋" w:eastAsia="华文中宋" w:cs="华文中宋"/>
        </w:rPr>
      </w:pPr>
    </w:p>
    <w:p w14:paraId="64685370">
      <w:pPr>
        <w:rPr>
          <w:rFonts w:hint="eastAsia" w:ascii="华文中宋" w:hAnsi="华文中宋" w:eastAsia="华文中宋" w:cs="华文中宋"/>
          <w:b/>
          <w:bCs/>
          <w:spacing w:val="-12"/>
          <w:sz w:val="32"/>
          <w:szCs w:val="32"/>
        </w:rPr>
      </w:pPr>
      <w:r>
        <w:rPr>
          <w:rFonts w:hint="eastAsia" w:ascii="华文中宋" w:hAnsi="华文中宋" w:eastAsia="华文中宋" w:cs="华文中宋"/>
          <w:b/>
          <w:bCs/>
          <w:spacing w:val="-12"/>
          <w:sz w:val="32"/>
          <w:szCs w:val="32"/>
        </w:rPr>
        <w:br w:type="page"/>
      </w:r>
    </w:p>
    <w:p w14:paraId="5D283CA5">
      <w:pPr>
        <w:rPr>
          <w:rFonts w:hint="eastAsia" w:ascii="华文中宋" w:hAnsi="华文中宋" w:eastAsia="华文中宋" w:cs="华文中宋"/>
          <w:b/>
          <w:bCs/>
          <w:spacing w:val="-12"/>
          <w:sz w:val="32"/>
          <w:szCs w:val="32"/>
          <w:lang w:val="en-US" w:eastAsia="zh-CN"/>
        </w:rPr>
      </w:pPr>
      <w:r>
        <w:rPr>
          <w:rFonts w:hint="eastAsia" w:ascii="华文中宋" w:hAnsi="华文中宋" w:eastAsia="华文中宋" w:cs="华文中宋"/>
          <w:b/>
          <w:bCs/>
          <w:spacing w:val="-12"/>
          <w:sz w:val="32"/>
          <w:szCs w:val="32"/>
        </w:rPr>
        <w:t>附件2</w:t>
      </w:r>
      <w:r>
        <w:rPr>
          <w:rFonts w:hint="eastAsia" w:ascii="华文中宋" w:hAnsi="华文中宋" w:eastAsia="华文中宋" w:cs="华文中宋"/>
          <w:b/>
          <w:bCs/>
          <w:spacing w:val="-12"/>
          <w:sz w:val="32"/>
          <w:szCs w:val="32"/>
          <w:lang w:val="en-US" w:eastAsia="zh-CN"/>
        </w:rPr>
        <w:t>-1</w:t>
      </w:r>
    </w:p>
    <w:p w14:paraId="43F486A8">
      <w:pPr>
        <w:pStyle w:val="2"/>
        <w:keepNext w:val="0"/>
        <w:keepLines w:val="0"/>
        <w:pageBreakBefore w:val="0"/>
        <w:widowControl/>
        <w:kinsoku w:val="0"/>
        <w:overflowPunct/>
        <w:topLinePunct w:val="0"/>
        <w:autoSpaceDE w:val="0"/>
        <w:autoSpaceDN w:val="0"/>
        <w:bidi w:val="0"/>
        <w:adjustRightInd w:val="0"/>
        <w:snapToGrid w:val="0"/>
        <w:spacing w:line="580" w:lineRule="exact"/>
        <w:ind w:left="0" w:leftChars="0" w:right="0" w:firstLine="0" w:firstLineChars="0"/>
        <w:jc w:val="center"/>
        <w:textAlignment w:val="baseline"/>
        <w:rPr>
          <w:rFonts w:hint="eastAsia"/>
          <w:b/>
          <w:bCs/>
          <w:spacing w:val="-16"/>
          <w:sz w:val="43"/>
          <w:szCs w:val="43"/>
        </w:rPr>
      </w:pPr>
      <w:r>
        <w:rPr>
          <w:rFonts w:hint="eastAsia"/>
          <w:b/>
          <w:bCs/>
          <w:spacing w:val="-16"/>
          <w:sz w:val="43"/>
          <w:szCs w:val="43"/>
        </w:rPr>
        <w:t>广东省住培医师规范化培训临床小讲课评分表</w:t>
      </w:r>
    </w:p>
    <w:tbl>
      <w:tblPr>
        <w:tblStyle w:val="3"/>
        <w:tblW w:w="9090" w:type="dxa"/>
        <w:tblInd w:w="-30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00"/>
        <w:gridCol w:w="5160"/>
        <w:gridCol w:w="810"/>
        <w:gridCol w:w="810"/>
        <w:gridCol w:w="810"/>
      </w:tblGrid>
      <w:tr w14:paraId="6106D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9090" w:type="dxa"/>
            <w:gridSpan w:val="5"/>
            <w:tcBorders>
              <w:top w:val="nil"/>
              <w:left w:val="nil"/>
              <w:bottom w:val="nil"/>
              <w:right w:val="nil"/>
            </w:tcBorders>
            <w:shd w:val="clear" w:color="auto" w:fill="auto"/>
            <w:vAlign w:val="center"/>
          </w:tcPr>
          <w:p w14:paraId="5E29C8B1">
            <w:pPr>
              <w:keepNext w:val="0"/>
              <w:keepLines w:val="0"/>
              <w:widowControl/>
              <w:suppressLineNumbers w:val="0"/>
              <w:jc w:val="left"/>
              <w:textAlignment w:val="center"/>
              <w:rPr>
                <w:rFonts w:hint="default" w:ascii="仿宋" w:hAnsi="仿宋" w:eastAsia="仿宋" w:cs="仿宋"/>
                <w:b/>
                <w:bCs/>
                <w:i w:val="0"/>
                <w:iCs w:val="0"/>
                <w:color w:val="000000"/>
                <w:sz w:val="28"/>
                <w:szCs w:val="28"/>
                <w:u w:val="none"/>
                <w:lang w:val="en-US"/>
              </w:rPr>
            </w:pPr>
            <w:r>
              <w:rPr>
                <w:rFonts w:hint="eastAsia" w:ascii="仿宋" w:hAnsi="仿宋" w:eastAsia="仿宋" w:cs="仿宋"/>
                <w:b/>
                <w:bCs/>
                <w:i w:val="0"/>
                <w:iCs w:val="0"/>
                <w:snapToGrid w:val="0"/>
                <w:color w:val="000000"/>
                <w:kern w:val="0"/>
                <w:sz w:val="28"/>
                <w:szCs w:val="28"/>
                <w:u w:val="none"/>
                <w:lang w:val="en-US" w:eastAsia="zh-CN" w:bidi="ar"/>
              </w:rPr>
              <w:t>选手编号：</w:t>
            </w:r>
            <w:r>
              <w:rPr>
                <w:rFonts w:hint="eastAsia" w:ascii="仿宋" w:hAnsi="仿宋" w:eastAsia="仿宋" w:cs="仿宋"/>
                <w:b/>
                <w:bCs/>
                <w:i w:val="0"/>
                <w:iCs w:val="0"/>
                <w:snapToGrid w:val="0"/>
                <w:color w:val="000000"/>
                <w:kern w:val="0"/>
                <w:sz w:val="28"/>
                <w:szCs w:val="28"/>
                <w:u w:val="single"/>
                <w:lang w:val="en-US" w:eastAsia="zh-CN" w:bidi="ar"/>
              </w:rPr>
              <w:t xml:space="preserve">              </w:t>
            </w:r>
            <w:r>
              <w:rPr>
                <w:rFonts w:hint="eastAsia" w:ascii="仿宋" w:hAnsi="仿宋" w:eastAsia="仿宋" w:cs="仿宋"/>
                <w:b/>
                <w:bCs/>
                <w:i w:val="0"/>
                <w:iCs w:val="0"/>
                <w:snapToGrid w:val="0"/>
                <w:color w:val="000000"/>
                <w:kern w:val="0"/>
                <w:sz w:val="28"/>
                <w:szCs w:val="28"/>
                <w:u w:val="none"/>
                <w:lang w:val="en-US" w:eastAsia="zh-CN" w:bidi="ar"/>
              </w:rPr>
              <w:t xml:space="preserve">  考官：</w:t>
            </w:r>
            <w:r>
              <w:rPr>
                <w:rFonts w:hint="eastAsia" w:ascii="仿宋" w:hAnsi="仿宋" w:eastAsia="仿宋" w:cs="仿宋"/>
                <w:b/>
                <w:bCs/>
                <w:i w:val="0"/>
                <w:iCs w:val="0"/>
                <w:snapToGrid w:val="0"/>
                <w:color w:val="000000"/>
                <w:kern w:val="0"/>
                <w:sz w:val="28"/>
                <w:szCs w:val="28"/>
                <w:u w:val="single"/>
                <w:lang w:val="en-US" w:eastAsia="zh-CN" w:bidi="ar"/>
              </w:rPr>
              <w:t xml:space="preserve">               </w:t>
            </w:r>
            <w:r>
              <w:rPr>
                <w:rFonts w:hint="eastAsia" w:ascii="仿宋" w:hAnsi="仿宋" w:eastAsia="仿宋" w:cs="仿宋"/>
                <w:b/>
                <w:bCs/>
                <w:i w:val="0"/>
                <w:iCs w:val="0"/>
                <w:snapToGrid w:val="0"/>
                <w:color w:val="000000"/>
                <w:kern w:val="0"/>
                <w:sz w:val="28"/>
                <w:szCs w:val="28"/>
                <w:u w:val="none"/>
                <w:lang w:val="en-US" w:eastAsia="zh-CN" w:bidi="ar"/>
              </w:rPr>
              <w:t xml:space="preserve">  总分：</w:t>
            </w:r>
            <w:r>
              <w:rPr>
                <w:rFonts w:hint="eastAsia" w:ascii="仿宋" w:hAnsi="仿宋" w:eastAsia="仿宋" w:cs="仿宋"/>
                <w:b/>
                <w:bCs/>
                <w:i w:val="0"/>
                <w:iCs w:val="0"/>
                <w:snapToGrid w:val="0"/>
                <w:color w:val="000000"/>
                <w:kern w:val="0"/>
                <w:sz w:val="28"/>
                <w:szCs w:val="28"/>
                <w:u w:val="single"/>
                <w:lang w:val="en-US" w:eastAsia="zh-CN" w:bidi="ar"/>
              </w:rPr>
              <w:t xml:space="preserve">      </w:t>
            </w:r>
          </w:p>
        </w:tc>
      </w:tr>
      <w:tr w14:paraId="35854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0B3D">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考查项目</w:t>
            </w:r>
          </w:p>
        </w:tc>
        <w:tc>
          <w:tcPr>
            <w:tcW w:w="5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2C61C">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评价指标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22F69">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满分</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8BDD6">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439A9">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备注</w:t>
            </w:r>
          </w:p>
        </w:tc>
      </w:tr>
      <w:tr w14:paraId="38218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vMerge w:val="restart"/>
            <w:tcBorders>
              <w:top w:val="nil"/>
              <w:left w:val="single" w:color="000000" w:sz="4" w:space="0"/>
              <w:bottom w:val="single" w:color="000000" w:sz="4" w:space="0"/>
              <w:right w:val="nil"/>
            </w:tcBorders>
            <w:shd w:val="clear" w:color="auto" w:fill="auto"/>
            <w:vAlign w:val="center"/>
          </w:tcPr>
          <w:p w14:paraId="2C514DB5">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授课准备（15）</w:t>
            </w:r>
          </w:p>
        </w:tc>
        <w:tc>
          <w:tcPr>
            <w:tcW w:w="5160" w:type="dxa"/>
            <w:tcBorders>
              <w:top w:val="single" w:color="000000" w:sz="4" w:space="0"/>
              <w:left w:val="single" w:color="000000" w:sz="4" w:space="0"/>
              <w:bottom w:val="single" w:color="000000" w:sz="4" w:space="0"/>
              <w:right w:val="nil"/>
            </w:tcBorders>
            <w:shd w:val="clear" w:color="auto" w:fill="auto"/>
            <w:noWrap/>
            <w:vAlign w:val="center"/>
          </w:tcPr>
          <w:p w14:paraId="2B73A6E0">
            <w:pPr>
              <w:keepNext w:val="0"/>
              <w:keepLines w:val="0"/>
              <w:widowControl/>
              <w:suppressLineNumbers w:val="0"/>
              <w:jc w:val="left"/>
              <w:textAlignment w:val="center"/>
              <w:rPr>
                <w:rFonts w:hint="eastAsia" w:ascii="仿宋" w:hAnsi="仿宋" w:eastAsia="仿宋" w:cs="仿宋"/>
                <w:i w:val="0"/>
                <w:iCs w:val="0"/>
                <w:color w:val="FF0000"/>
                <w:sz w:val="28"/>
                <w:szCs w:val="28"/>
                <w:u w:val="none"/>
              </w:rPr>
            </w:pPr>
            <w:r>
              <w:rPr>
                <w:rStyle w:val="5"/>
                <w:rFonts w:hint="eastAsia" w:ascii="仿宋" w:hAnsi="仿宋" w:eastAsia="仿宋" w:cs="仿宋"/>
                <w:snapToGrid w:val="0"/>
                <w:color w:val="000000"/>
                <w:sz w:val="28"/>
                <w:szCs w:val="28"/>
                <w:lang w:val="en-US" w:eastAsia="zh-CN" w:bidi="ar"/>
              </w:rPr>
              <w:t>1、</w:t>
            </w:r>
            <w:r>
              <w:rPr>
                <w:rStyle w:val="6"/>
                <w:rFonts w:hint="eastAsia" w:ascii="仿宋" w:hAnsi="仿宋" w:eastAsia="仿宋" w:cs="仿宋"/>
                <w:snapToGrid w:val="0"/>
                <w:color w:val="000000"/>
                <w:sz w:val="28"/>
                <w:szCs w:val="28"/>
                <w:lang w:val="en-US" w:eastAsia="zh-CN" w:bidi="ar"/>
              </w:rPr>
              <w:t>选题内容应紧扣住培大纲,并结合临床实际需要</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EF8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253B4">
            <w:pPr>
              <w:jc w:val="center"/>
              <w:rPr>
                <w:rFonts w:hint="eastAsia" w:ascii="仿宋" w:hAnsi="仿宋" w:eastAsia="仿宋" w:cs="仿宋"/>
                <w:i w:val="0"/>
                <w:iCs w:val="0"/>
                <w:color w:val="000000"/>
                <w:sz w:val="28"/>
                <w:szCs w:val="2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0620D">
            <w:pPr>
              <w:jc w:val="center"/>
              <w:rPr>
                <w:rFonts w:hint="eastAsia" w:ascii="仿宋" w:hAnsi="仿宋" w:eastAsia="仿宋" w:cs="仿宋"/>
                <w:i w:val="0"/>
                <w:iCs w:val="0"/>
                <w:color w:val="000000"/>
                <w:sz w:val="28"/>
                <w:szCs w:val="28"/>
                <w:u w:val="none"/>
              </w:rPr>
            </w:pPr>
          </w:p>
        </w:tc>
      </w:tr>
      <w:tr w14:paraId="3D4F7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vMerge w:val="continue"/>
            <w:tcBorders>
              <w:top w:val="nil"/>
              <w:left w:val="single" w:color="000000" w:sz="4" w:space="0"/>
              <w:bottom w:val="single" w:color="000000" w:sz="4" w:space="0"/>
              <w:right w:val="nil"/>
            </w:tcBorders>
            <w:shd w:val="clear" w:color="auto" w:fill="auto"/>
            <w:vAlign w:val="center"/>
          </w:tcPr>
          <w:p w14:paraId="0FBC4E85">
            <w:pPr>
              <w:jc w:val="center"/>
              <w:rPr>
                <w:rFonts w:hint="eastAsia" w:ascii="仿宋" w:hAnsi="仿宋" w:eastAsia="仿宋" w:cs="仿宋"/>
                <w:b/>
                <w:bCs/>
                <w:i w:val="0"/>
                <w:iCs w:val="0"/>
                <w:color w:val="000000"/>
                <w:sz w:val="28"/>
                <w:szCs w:val="28"/>
                <w:u w:val="none"/>
              </w:rPr>
            </w:pPr>
          </w:p>
        </w:tc>
        <w:tc>
          <w:tcPr>
            <w:tcW w:w="5160" w:type="dxa"/>
            <w:tcBorders>
              <w:top w:val="single" w:color="000000" w:sz="4" w:space="0"/>
              <w:left w:val="single" w:color="000000" w:sz="4" w:space="0"/>
              <w:bottom w:val="single" w:color="000000" w:sz="4" w:space="0"/>
              <w:right w:val="nil"/>
            </w:tcBorders>
            <w:shd w:val="clear" w:color="auto" w:fill="auto"/>
            <w:noWrap/>
            <w:vAlign w:val="center"/>
          </w:tcPr>
          <w:p w14:paraId="72D9E2DF">
            <w:pPr>
              <w:keepNext w:val="0"/>
              <w:keepLines w:val="0"/>
              <w:widowControl/>
              <w:suppressLineNumbers w:val="0"/>
              <w:jc w:val="left"/>
              <w:textAlignment w:val="center"/>
              <w:rPr>
                <w:rFonts w:hint="eastAsia" w:ascii="仿宋" w:hAnsi="仿宋" w:eastAsia="仿宋" w:cs="仿宋"/>
                <w:i w:val="0"/>
                <w:iCs w:val="0"/>
                <w:color w:val="FF0000"/>
                <w:sz w:val="28"/>
                <w:szCs w:val="28"/>
                <w:u w:val="none"/>
              </w:rPr>
            </w:pPr>
            <w:r>
              <w:rPr>
                <w:rStyle w:val="5"/>
                <w:rFonts w:hint="eastAsia" w:ascii="仿宋" w:hAnsi="仿宋" w:eastAsia="仿宋" w:cs="仿宋"/>
                <w:snapToGrid w:val="0"/>
                <w:color w:val="000000"/>
                <w:sz w:val="28"/>
                <w:szCs w:val="28"/>
                <w:lang w:val="en-US" w:eastAsia="zh-CN" w:bidi="ar"/>
              </w:rPr>
              <w:t>2、</w:t>
            </w:r>
            <w:r>
              <w:rPr>
                <w:rStyle w:val="6"/>
                <w:rFonts w:hint="eastAsia" w:ascii="仿宋" w:hAnsi="仿宋" w:eastAsia="仿宋" w:cs="仿宋"/>
                <w:snapToGrid w:val="0"/>
                <w:color w:val="000000"/>
                <w:sz w:val="28"/>
                <w:szCs w:val="28"/>
                <w:lang w:val="en-US" w:eastAsia="zh-CN" w:bidi="ar"/>
              </w:rPr>
              <w:t>内容深度符合教学对象</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A58A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D29DF">
            <w:pPr>
              <w:jc w:val="center"/>
              <w:rPr>
                <w:rFonts w:hint="eastAsia" w:ascii="仿宋" w:hAnsi="仿宋" w:eastAsia="仿宋" w:cs="仿宋"/>
                <w:i w:val="0"/>
                <w:iCs w:val="0"/>
                <w:color w:val="000000"/>
                <w:sz w:val="28"/>
                <w:szCs w:val="28"/>
                <w:u w:val="singl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ED07E">
            <w:pPr>
              <w:jc w:val="center"/>
              <w:rPr>
                <w:rFonts w:hint="eastAsia" w:ascii="仿宋" w:hAnsi="仿宋" w:eastAsia="仿宋" w:cs="仿宋"/>
                <w:i w:val="0"/>
                <w:iCs w:val="0"/>
                <w:color w:val="000000"/>
                <w:sz w:val="28"/>
                <w:szCs w:val="28"/>
                <w:u w:val="single"/>
              </w:rPr>
            </w:pPr>
          </w:p>
        </w:tc>
      </w:tr>
      <w:tr w14:paraId="2AED9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vMerge w:val="continue"/>
            <w:tcBorders>
              <w:top w:val="nil"/>
              <w:left w:val="single" w:color="000000" w:sz="4" w:space="0"/>
              <w:bottom w:val="single" w:color="000000" w:sz="4" w:space="0"/>
              <w:right w:val="nil"/>
            </w:tcBorders>
            <w:shd w:val="clear" w:color="auto" w:fill="auto"/>
            <w:vAlign w:val="center"/>
          </w:tcPr>
          <w:p w14:paraId="43E68F42">
            <w:pPr>
              <w:jc w:val="center"/>
              <w:rPr>
                <w:rFonts w:hint="eastAsia" w:ascii="仿宋" w:hAnsi="仿宋" w:eastAsia="仿宋" w:cs="仿宋"/>
                <w:b/>
                <w:bCs/>
                <w:i w:val="0"/>
                <w:iCs w:val="0"/>
                <w:color w:val="000000"/>
                <w:sz w:val="28"/>
                <w:szCs w:val="28"/>
                <w:u w:val="none"/>
              </w:rPr>
            </w:pPr>
          </w:p>
        </w:tc>
        <w:tc>
          <w:tcPr>
            <w:tcW w:w="5160" w:type="dxa"/>
            <w:tcBorders>
              <w:top w:val="single" w:color="000000" w:sz="4" w:space="0"/>
              <w:left w:val="single" w:color="000000" w:sz="4" w:space="0"/>
              <w:bottom w:val="single" w:color="000000" w:sz="4" w:space="0"/>
              <w:right w:val="nil"/>
            </w:tcBorders>
            <w:shd w:val="clear" w:color="auto" w:fill="auto"/>
            <w:vAlign w:val="center"/>
          </w:tcPr>
          <w:p w14:paraId="3881D773">
            <w:pPr>
              <w:keepNext w:val="0"/>
              <w:keepLines w:val="0"/>
              <w:widowControl/>
              <w:suppressLineNumbers w:val="0"/>
              <w:jc w:val="left"/>
              <w:textAlignment w:val="center"/>
              <w:rPr>
                <w:rFonts w:hint="eastAsia" w:ascii="仿宋" w:hAnsi="仿宋" w:eastAsia="仿宋" w:cs="仿宋"/>
                <w:i w:val="0"/>
                <w:iCs w:val="0"/>
                <w:color w:val="FF0000"/>
                <w:sz w:val="28"/>
                <w:szCs w:val="28"/>
                <w:u w:val="none"/>
              </w:rPr>
            </w:pPr>
            <w:r>
              <w:rPr>
                <w:rStyle w:val="5"/>
                <w:rFonts w:hint="eastAsia" w:ascii="仿宋" w:hAnsi="仿宋" w:eastAsia="仿宋" w:cs="仿宋"/>
                <w:snapToGrid w:val="0"/>
                <w:color w:val="000000"/>
                <w:sz w:val="28"/>
                <w:szCs w:val="28"/>
                <w:lang w:val="en-US" w:eastAsia="zh-CN" w:bidi="ar"/>
              </w:rPr>
              <w:t>3、</w:t>
            </w:r>
            <w:r>
              <w:rPr>
                <w:rStyle w:val="6"/>
                <w:rFonts w:hint="eastAsia" w:ascii="仿宋" w:hAnsi="仿宋" w:eastAsia="仿宋" w:cs="仿宋"/>
                <w:snapToGrid w:val="0"/>
                <w:color w:val="000000"/>
                <w:sz w:val="28"/>
                <w:szCs w:val="28"/>
                <w:lang w:val="en-US" w:eastAsia="zh-CN" w:bidi="ar"/>
              </w:rPr>
              <w:t>授课所需投影设备、物品、教具等准备完善,课件准备充分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4C9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E8D8C">
            <w:pPr>
              <w:jc w:val="center"/>
              <w:rPr>
                <w:rFonts w:hint="eastAsia" w:ascii="仿宋" w:hAnsi="仿宋" w:eastAsia="仿宋" w:cs="仿宋"/>
                <w:i w:val="0"/>
                <w:iCs w:val="0"/>
                <w:color w:val="000000"/>
                <w:sz w:val="28"/>
                <w:szCs w:val="28"/>
                <w:u w:val="singl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B8E19">
            <w:pPr>
              <w:jc w:val="center"/>
              <w:rPr>
                <w:rFonts w:hint="eastAsia" w:ascii="仿宋" w:hAnsi="仿宋" w:eastAsia="仿宋" w:cs="仿宋"/>
                <w:i w:val="0"/>
                <w:iCs w:val="0"/>
                <w:color w:val="000000"/>
                <w:sz w:val="28"/>
                <w:szCs w:val="28"/>
                <w:u w:val="single"/>
              </w:rPr>
            </w:pPr>
          </w:p>
        </w:tc>
      </w:tr>
      <w:tr w14:paraId="09723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vMerge w:val="restart"/>
            <w:tcBorders>
              <w:top w:val="single" w:color="000000" w:sz="4" w:space="0"/>
              <w:left w:val="single" w:color="000000" w:sz="4" w:space="0"/>
              <w:bottom w:val="single" w:color="000000" w:sz="4" w:space="0"/>
              <w:right w:val="nil"/>
            </w:tcBorders>
            <w:shd w:val="clear" w:color="auto" w:fill="auto"/>
            <w:vAlign w:val="center"/>
          </w:tcPr>
          <w:p w14:paraId="45065A6F">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授课内容（45分）</w:t>
            </w:r>
          </w:p>
        </w:tc>
        <w:tc>
          <w:tcPr>
            <w:tcW w:w="5160" w:type="dxa"/>
            <w:tcBorders>
              <w:top w:val="single" w:color="000000" w:sz="4" w:space="0"/>
              <w:left w:val="single" w:color="000000" w:sz="4" w:space="0"/>
              <w:bottom w:val="single" w:color="000000" w:sz="4" w:space="0"/>
              <w:right w:val="nil"/>
            </w:tcBorders>
            <w:shd w:val="clear" w:color="auto" w:fill="auto"/>
            <w:noWrap/>
            <w:vAlign w:val="center"/>
          </w:tcPr>
          <w:p w14:paraId="77123487">
            <w:pPr>
              <w:keepNext w:val="0"/>
              <w:keepLines w:val="0"/>
              <w:widowControl/>
              <w:suppressLineNumbers w:val="0"/>
              <w:jc w:val="left"/>
              <w:textAlignment w:val="center"/>
              <w:rPr>
                <w:rFonts w:hint="eastAsia" w:ascii="仿宋" w:hAnsi="仿宋" w:eastAsia="仿宋" w:cs="仿宋"/>
                <w:i w:val="0"/>
                <w:iCs w:val="0"/>
                <w:color w:val="FF0000"/>
                <w:sz w:val="28"/>
                <w:szCs w:val="28"/>
                <w:u w:val="none"/>
              </w:rPr>
            </w:pPr>
            <w:r>
              <w:rPr>
                <w:rStyle w:val="5"/>
                <w:rFonts w:hint="eastAsia" w:ascii="仿宋" w:hAnsi="仿宋" w:eastAsia="仿宋" w:cs="仿宋"/>
                <w:snapToGrid w:val="0"/>
                <w:color w:val="000000"/>
                <w:sz w:val="28"/>
                <w:szCs w:val="28"/>
                <w:lang w:val="en-US" w:eastAsia="zh-CN" w:bidi="ar"/>
              </w:rPr>
              <w:t>4、</w:t>
            </w:r>
            <w:r>
              <w:rPr>
                <w:rStyle w:val="6"/>
                <w:rFonts w:hint="eastAsia" w:ascii="仿宋" w:hAnsi="仿宋" w:eastAsia="仿宋" w:cs="仿宋"/>
                <w:snapToGrid w:val="0"/>
                <w:color w:val="000000"/>
                <w:sz w:val="28"/>
                <w:szCs w:val="28"/>
                <w:lang w:val="en-US" w:eastAsia="zh-CN" w:bidi="ar"/>
              </w:rPr>
              <w:t>基本概念讲解清晰、准确</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3B3F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7AB3F">
            <w:pPr>
              <w:jc w:val="center"/>
              <w:rPr>
                <w:rFonts w:hint="eastAsia" w:ascii="仿宋" w:hAnsi="仿宋" w:eastAsia="仿宋" w:cs="仿宋"/>
                <w:i w:val="0"/>
                <w:iCs w:val="0"/>
                <w:color w:val="000000"/>
                <w:sz w:val="28"/>
                <w:szCs w:val="28"/>
                <w:u w:val="singl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EF0D6">
            <w:pPr>
              <w:jc w:val="center"/>
              <w:rPr>
                <w:rFonts w:hint="eastAsia" w:ascii="仿宋" w:hAnsi="仿宋" w:eastAsia="仿宋" w:cs="仿宋"/>
                <w:i w:val="0"/>
                <w:iCs w:val="0"/>
                <w:color w:val="000000"/>
                <w:sz w:val="28"/>
                <w:szCs w:val="28"/>
                <w:u w:val="single"/>
              </w:rPr>
            </w:pPr>
          </w:p>
        </w:tc>
      </w:tr>
      <w:tr w14:paraId="22A6E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vMerge w:val="continue"/>
            <w:tcBorders>
              <w:top w:val="single" w:color="000000" w:sz="4" w:space="0"/>
              <w:left w:val="single" w:color="000000" w:sz="4" w:space="0"/>
              <w:bottom w:val="single" w:color="000000" w:sz="4" w:space="0"/>
              <w:right w:val="nil"/>
            </w:tcBorders>
            <w:shd w:val="clear" w:color="auto" w:fill="auto"/>
            <w:vAlign w:val="center"/>
          </w:tcPr>
          <w:p w14:paraId="0826FAF6">
            <w:pPr>
              <w:jc w:val="center"/>
              <w:rPr>
                <w:rFonts w:hint="eastAsia" w:ascii="仿宋" w:hAnsi="仿宋" w:eastAsia="仿宋" w:cs="仿宋"/>
                <w:b/>
                <w:bCs/>
                <w:i w:val="0"/>
                <w:iCs w:val="0"/>
                <w:color w:val="000000"/>
                <w:sz w:val="28"/>
                <w:szCs w:val="28"/>
                <w:u w:val="none"/>
              </w:rPr>
            </w:pPr>
          </w:p>
        </w:tc>
        <w:tc>
          <w:tcPr>
            <w:tcW w:w="5160" w:type="dxa"/>
            <w:tcBorders>
              <w:top w:val="single" w:color="000000" w:sz="4" w:space="0"/>
              <w:left w:val="single" w:color="000000" w:sz="4" w:space="0"/>
              <w:bottom w:val="single" w:color="000000" w:sz="4" w:space="0"/>
              <w:right w:val="nil"/>
            </w:tcBorders>
            <w:shd w:val="clear" w:color="auto" w:fill="auto"/>
            <w:noWrap/>
            <w:vAlign w:val="center"/>
          </w:tcPr>
          <w:p w14:paraId="5B909D34">
            <w:pPr>
              <w:keepNext w:val="0"/>
              <w:keepLines w:val="0"/>
              <w:widowControl/>
              <w:suppressLineNumbers w:val="0"/>
              <w:jc w:val="left"/>
              <w:textAlignment w:val="center"/>
              <w:rPr>
                <w:rFonts w:hint="eastAsia" w:ascii="仿宋" w:hAnsi="仿宋" w:eastAsia="仿宋" w:cs="仿宋"/>
                <w:i w:val="0"/>
                <w:iCs w:val="0"/>
                <w:color w:val="FF0000"/>
                <w:sz w:val="28"/>
                <w:szCs w:val="28"/>
                <w:u w:val="none"/>
              </w:rPr>
            </w:pPr>
            <w:r>
              <w:rPr>
                <w:rStyle w:val="5"/>
                <w:rFonts w:hint="eastAsia" w:ascii="仿宋" w:hAnsi="仿宋" w:eastAsia="仿宋" w:cs="仿宋"/>
                <w:snapToGrid w:val="0"/>
                <w:color w:val="000000"/>
                <w:sz w:val="28"/>
                <w:szCs w:val="28"/>
                <w:lang w:val="en-US" w:eastAsia="zh-CN" w:bidi="ar"/>
              </w:rPr>
              <w:t>5、</w:t>
            </w:r>
            <w:r>
              <w:rPr>
                <w:rStyle w:val="6"/>
                <w:rFonts w:hint="eastAsia" w:ascii="仿宋" w:hAnsi="仿宋" w:eastAsia="仿宋" w:cs="仿宋"/>
                <w:snapToGrid w:val="0"/>
                <w:color w:val="000000"/>
                <w:sz w:val="28"/>
                <w:szCs w:val="28"/>
                <w:lang w:val="en-US" w:eastAsia="zh-CN" w:bidi="ar"/>
              </w:rPr>
              <w:t>相关原理讲解精准、到位</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2AC5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88242">
            <w:pPr>
              <w:jc w:val="center"/>
              <w:rPr>
                <w:rFonts w:hint="eastAsia" w:ascii="仿宋" w:hAnsi="仿宋" w:eastAsia="仿宋" w:cs="仿宋"/>
                <w:i w:val="0"/>
                <w:iCs w:val="0"/>
                <w:color w:val="000000"/>
                <w:sz w:val="28"/>
                <w:szCs w:val="28"/>
                <w:u w:val="singl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F300C">
            <w:pPr>
              <w:jc w:val="center"/>
              <w:rPr>
                <w:rFonts w:hint="eastAsia" w:ascii="仿宋" w:hAnsi="仿宋" w:eastAsia="仿宋" w:cs="仿宋"/>
                <w:i w:val="0"/>
                <w:iCs w:val="0"/>
                <w:color w:val="000000"/>
                <w:sz w:val="28"/>
                <w:szCs w:val="28"/>
                <w:u w:val="single"/>
              </w:rPr>
            </w:pPr>
          </w:p>
        </w:tc>
      </w:tr>
      <w:tr w14:paraId="6D1E9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vMerge w:val="continue"/>
            <w:tcBorders>
              <w:top w:val="single" w:color="000000" w:sz="4" w:space="0"/>
              <w:left w:val="single" w:color="000000" w:sz="4" w:space="0"/>
              <w:bottom w:val="single" w:color="000000" w:sz="4" w:space="0"/>
              <w:right w:val="nil"/>
            </w:tcBorders>
            <w:shd w:val="clear" w:color="auto" w:fill="auto"/>
            <w:vAlign w:val="center"/>
          </w:tcPr>
          <w:p w14:paraId="419F1B0D">
            <w:pPr>
              <w:jc w:val="center"/>
              <w:rPr>
                <w:rFonts w:hint="eastAsia" w:ascii="仿宋" w:hAnsi="仿宋" w:eastAsia="仿宋" w:cs="仿宋"/>
                <w:b/>
                <w:bCs/>
                <w:i w:val="0"/>
                <w:iCs w:val="0"/>
                <w:color w:val="000000"/>
                <w:sz w:val="28"/>
                <w:szCs w:val="28"/>
                <w:u w:val="none"/>
              </w:rPr>
            </w:pPr>
          </w:p>
        </w:tc>
        <w:tc>
          <w:tcPr>
            <w:tcW w:w="5160" w:type="dxa"/>
            <w:tcBorders>
              <w:top w:val="single" w:color="000000" w:sz="4" w:space="0"/>
              <w:left w:val="single" w:color="000000" w:sz="4" w:space="0"/>
              <w:bottom w:val="single" w:color="000000" w:sz="4" w:space="0"/>
              <w:right w:val="nil"/>
            </w:tcBorders>
            <w:shd w:val="clear" w:color="auto" w:fill="auto"/>
            <w:noWrap/>
            <w:vAlign w:val="center"/>
          </w:tcPr>
          <w:p w14:paraId="156D7940">
            <w:pPr>
              <w:keepNext w:val="0"/>
              <w:keepLines w:val="0"/>
              <w:widowControl/>
              <w:suppressLineNumbers w:val="0"/>
              <w:jc w:val="left"/>
              <w:textAlignment w:val="center"/>
              <w:rPr>
                <w:rFonts w:hint="eastAsia" w:ascii="仿宋" w:hAnsi="仿宋" w:eastAsia="仿宋" w:cs="仿宋"/>
                <w:i w:val="0"/>
                <w:iCs w:val="0"/>
                <w:color w:val="FF0000"/>
                <w:sz w:val="28"/>
                <w:szCs w:val="28"/>
                <w:u w:val="none"/>
              </w:rPr>
            </w:pPr>
            <w:r>
              <w:rPr>
                <w:rStyle w:val="5"/>
                <w:rFonts w:hint="eastAsia" w:ascii="仿宋" w:hAnsi="仿宋" w:eastAsia="仿宋" w:cs="仿宋"/>
                <w:snapToGrid w:val="0"/>
                <w:color w:val="000000"/>
                <w:sz w:val="28"/>
                <w:szCs w:val="28"/>
                <w:lang w:val="en-US" w:eastAsia="zh-CN" w:bidi="ar"/>
              </w:rPr>
              <w:t>6、</w:t>
            </w:r>
            <w:r>
              <w:rPr>
                <w:rStyle w:val="6"/>
                <w:rFonts w:hint="eastAsia" w:ascii="仿宋" w:hAnsi="仿宋" w:eastAsia="仿宋" w:cs="仿宋"/>
                <w:snapToGrid w:val="0"/>
                <w:color w:val="000000"/>
                <w:sz w:val="28"/>
                <w:szCs w:val="28"/>
                <w:lang w:val="en-US" w:eastAsia="zh-CN" w:bidi="ar"/>
              </w:rPr>
              <w:t>理论讲授与临床实践紧密结合</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CDE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A05D4">
            <w:pPr>
              <w:jc w:val="center"/>
              <w:rPr>
                <w:rFonts w:hint="eastAsia" w:ascii="仿宋" w:hAnsi="仿宋" w:eastAsia="仿宋" w:cs="仿宋"/>
                <w:i w:val="0"/>
                <w:iCs w:val="0"/>
                <w:color w:val="000000"/>
                <w:sz w:val="28"/>
                <w:szCs w:val="28"/>
                <w:u w:val="singl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87862">
            <w:pPr>
              <w:jc w:val="center"/>
              <w:rPr>
                <w:rFonts w:hint="eastAsia" w:ascii="仿宋" w:hAnsi="仿宋" w:eastAsia="仿宋" w:cs="仿宋"/>
                <w:i w:val="0"/>
                <w:iCs w:val="0"/>
                <w:color w:val="000000"/>
                <w:sz w:val="28"/>
                <w:szCs w:val="28"/>
                <w:u w:val="single"/>
              </w:rPr>
            </w:pPr>
          </w:p>
        </w:tc>
      </w:tr>
      <w:tr w14:paraId="7C40F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vMerge w:val="continue"/>
            <w:tcBorders>
              <w:top w:val="single" w:color="000000" w:sz="4" w:space="0"/>
              <w:left w:val="single" w:color="000000" w:sz="4" w:space="0"/>
              <w:bottom w:val="single" w:color="000000" w:sz="4" w:space="0"/>
              <w:right w:val="nil"/>
            </w:tcBorders>
            <w:shd w:val="clear" w:color="auto" w:fill="auto"/>
            <w:vAlign w:val="center"/>
          </w:tcPr>
          <w:p w14:paraId="0694C954">
            <w:pPr>
              <w:jc w:val="center"/>
              <w:rPr>
                <w:rFonts w:hint="eastAsia" w:ascii="仿宋" w:hAnsi="仿宋" w:eastAsia="仿宋" w:cs="仿宋"/>
                <w:b/>
                <w:bCs/>
                <w:i w:val="0"/>
                <w:iCs w:val="0"/>
                <w:color w:val="000000"/>
                <w:sz w:val="28"/>
                <w:szCs w:val="28"/>
                <w:u w:val="none"/>
              </w:rPr>
            </w:pPr>
          </w:p>
        </w:tc>
        <w:tc>
          <w:tcPr>
            <w:tcW w:w="5160" w:type="dxa"/>
            <w:tcBorders>
              <w:top w:val="single" w:color="000000" w:sz="4" w:space="0"/>
              <w:left w:val="single" w:color="000000" w:sz="4" w:space="0"/>
              <w:bottom w:val="single" w:color="000000" w:sz="4" w:space="0"/>
              <w:right w:val="nil"/>
            </w:tcBorders>
            <w:shd w:val="clear" w:color="auto" w:fill="auto"/>
            <w:noWrap/>
            <w:vAlign w:val="center"/>
          </w:tcPr>
          <w:p w14:paraId="46395CFE">
            <w:pPr>
              <w:keepNext w:val="0"/>
              <w:keepLines w:val="0"/>
              <w:widowControl/>
              <w:suppressLineNumbers w:val="0"/>
              <w:jc w:val="left"/>
              <w:textAlignment w:val="center"/>
              <w:rPr>
                <w:rFonts w:hint="eastAsia" w:ascii="仿宋" w:hAnsi="仿宋" w:eastAsia="仿宋" w:cs="仿宋"/>
                <w:i w:val="0"/>
                <w:iCs w:val="0"/>
                <w:color w:val="FF0000"/>
                <w:sz w:val="28"/>
                <w:szCs w:val="28"/>
                <w:u w:val="none"/>
              </w:rPr>
            </w:pPr>
            <w:r>
              <w:rPr>
                <w:rStyle w:val="5"/>
                <w:rFonts w:hint="eastAsia" w:ascii="仿宋" w:hAnsi="仿宋" w:eastAsia="仿宋" w:cs="仿宋"/>
                <w:snapToGrid w:val="0"/>
                <w:color w:val="000000"/>
                <w:sz w:val="28"/>
                <w:szCs w:val="28"/>
                <w:lang w:val="en-US" w:eastAsia="zh-CN" w:bidi="ar"/>
              </w:rPr>
              <w:t>7、</w:t>
            </w:r>
            <w:r>
              <w:rPr>
                <w:rStyle w:val="6"/>
                <w:rFonts w:hint="eastAsia" w:ascii="仿宋" w:hAnsi="仿宋" w:eastAsia="仿宋" w:cs="仿宋"/>
                <w:snapToGrid w:val="0"/>
                <w:color w:val="000000"/>
                <w:sz w:val="28"/>
                <w:szCs w:val="28"/>
                <w:lang w:val="en-US" w:eastAsia="zh-CN" w:bidi="ar"/>
              </w:rPr>
              <w:t>有合适的临床例证,且运用恰当</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1E7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2E936">
            <w:pPr>
              <w:jc w:val="center"/>
              <w:rPr>
                <w:rFonts w:hint="eastAsia" w:ascii="仿宋" w:hAnsi="仿宋" w:eastAsia="仿宋" w:cs="仿宋"/>
                <w:i w:val="0"/>
                <w:iCs w:val="0"/>
                <w:color w:val="000000"/>
                <w:sz w:val="28"/>
                <w:szCs w:val="28"/>
                <w:u w:val="singl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78385">
            <w:pPr>
              <w:jc w:val="center"/>
              <w:rPr>
                <w:rFonts w:hint="eastAsia" w:ascii="仿宋" w:hAnsi="仿宋" w:eastAsia="仿宋" w:cs="仿宋"/>
                <w:i w:val="0"/>
                <w:iCs w:val="0"/>
                <w:color w:val="000000"/>
                <w:sz w:val="28"/>
                <w:szCs w:val="28"/>
                <w:u w:val="single"/>
              </w:rPr>
            </w:pPr>
          </w:p>
        </w:tc>
      </w:tr>
      <w:tr w14:paraId="6DB9C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vMerge w:val="continue"/>
            <w:tcBorders>
              <w:top w:val="single" w:color="000000" w:sz="4" w:space="0"/>
              <w:left w:val="single" w:color="000000" w:sz="4" w:space="0"/>
              <w:bottom w:val="single" w:color="000000" w:sz="4" w:space="0"/>
              <w:right w:val="nil"/>
            </w:tcBorders>
            <w:shd w:val="clear" w:color="auto" w:fill="auto"/>
            <w:vAlign w:val="center"/>
          </w:tcPr>
          <w:p w14:paraId="13B26CCC">
            <w:pPr>
              <w:jc w:val="center"/>
              <w:rPr>
                <w:rFonts w:hint="eastAsia" w:ascii="仿宋" w:hAnsi="仿宋" w:eastAsia="仿宋" w:cs="仿宋"/>
                <w:b/>
                <w:bCs/>
                <w:i w:val="0"/>
                <w:iCs w:val="0"/>
                <w:color w:val="000000"/>
                <w:sz w:val="28"/>
                <w:szCs w:val="28"/>
                <w:u w:val="none"/>
              </w:rPr>
            </w:pPr>
          </w:p>
        </w:tc>
        <w:tc>
          <w:tcPr>
            <w:tcW w:w="5160" w:type="dxa"/>
            <w:tcBorders>
              <w:top w:val="single" w:color="000000" w:sz="4" w:space="0"/>
              <w:left w:val="single" w:color="000000" w:sz="4" w:space="0"/>
              <w:bottom w:val="single" w:color="000000" w:sz="4" w:space="0"/>
              <w:right w:val="nil"/>
            </w:tcBorders>
            <w:shd w:val="clear" w:color="auto" w:fill="auto"/>
            <w:noWrap/>
            <w:vAlign w:val="center"/>
          </w:tcPr>
          <w:p w14:paraId="4C422527">
            <w:pPr>
              <w:keepNext w:val="0"/>
              <w:keepLines w:val="0"/>
              <w:widowControl/>
              <w:suppressLineNumbers w:val="0"/>
              <w:jc w:val="left"/>
              <w:textAlignment w:val="center"/>
              <w:rPr>
                <w:rFonts w:hint="eastAsia" w:ascii="仿宋" w:hAnsi="仿宋" w:eastAsia="仿宋" w:cs="仿宋"/>
                <w:i w:val="0"/>
                <w:iCs w:val="0"/>
                <w:color w:val="FF0000"/>
                <w:sz w:val="28"/>
                <w:szCs w:val="28"/>
                <w:u w:val="none"/>
              </w:rPr>
            </w:pPr>
            <w:r>
              <w:rPr>
                <w:rStyle w:val="5"/>
                <w:rFonts w:hint="eastAsia" w:ascii="仿宋" w:hAnsi="仿宋" w:eastAsia="仿宋" w:cs="仿宋"/>
                <w:snapToGrid w:val="0"/>
                <w:color w:val="000000"/>
                <w:sz w:val="28"/>
                <w:szCs w:val="28"/>
                <w:lang w:val="en-US" w:eastAsia="zh-CN" w:bidi="ar"/>
              </w:rPr>
              <w:t>8、</w:t>
            </w:r>
            <w:r>
              <w:rPr>
                <w:rStyle w:val="6"/>
                <w:rFonts w:hint="eastAsia" w:ascii="仿宋" w:hAnsi="仿宋" w:eastAsia="仿宋" w:cs="仿宋"/>
                <w:snapToGrid w:val="0"/>
                <w:color w:val="000000"/>
                <w:sz w:val="28"/>
                <w:szCs w:val="28"/>
                <w:lang w:val="en-US" w:eastAsia="zh-CN" w:bidi="ar"/>
              </w:rPr>
              <w:t>课程内容包含新进展,且内容合适</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B2A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76EA7">
            <w:pPr>
              <w:jc w:val="center"/>
              <w:rPr>
                <w:rFonts w:hint="eastAsia" w:ascii="仿宋" w:hAnsi="仿宋" w:eastAsia="仿宋" w:cs="仿宋"/>
                <w:i w:val="0"/>
                <w:iCs w:val="0"/>
                <w:color w:val="000000"/>
                <w:sz w:val="28"/>
                <w:szCs w:val="28"/>
                <w:u w:val="singl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8EF6E">
            <w:pPr>
              <w:jc w:val="center"/>
              <w:rPr>
                <w:rFonts w:hint="eastAsia" w:ascii="仿宋" w:hAnsi="仿宋" w:eastAsia="仿宋" w:cs="仿宋"/>
                <w:i w:val="0"/>
                <w:iCs w:val="0"/>
                <w:color w:val="000000"/>
                <w:sz w:val="28"/>
                <w:szCs w:val="28"/>
                <w:u w:val="single"/>
              </w:rPr>
            </w:pPr>
          </w:p>
        </w:tc>
      </w:tr>
      <w:tr w14:paraId="7D95D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vMerge w:val="continue"/>
            <w:tcBorders>
              <w:top w:val="single" w:color="000000" w:sz="4" w:space="0"/>
              <w:left w:val="single" w:color="000000" w:sz="4" w:space="0"/>
              <w:bottom w:val="single" w:color="000000" w:sz="4" w:space="0"/>
              <w:right w:val="nil"/>
            </w:tcBorders>
            <w:shd w:val="clear" w:color="auto" w:fill="auto"/>
            <w:vAlign w:val="center"/>
          </w:tcPr>
          <w:p w14:paraId="739AF6B0">
            <w:pPr>
              <w:jc w:val="center"/>
              <w:rPr>
                <w:rFonts w:hint="eastAsia" w:ascii="仿宋" w:hAnsi="仿宋" w:eastAsia="仿宋" w:cs="仿宋"/>
                <w:b/>
                <w:bCs/>
                <w:i w:val="0"/>
                <w:iCs w:val="0"/>
                <w:color w:val="000000"/>
                <w:sz w:val="28"/>
                <w:szCs w:val="28"/>
                <w:u w:val="none"/>
              </w:rPr>
            </w:pPr>
          </w:p>
        </w:tc>
        <w:tc>
          <w:tcPr>
            <w:tcW w:w="5160" w:type="dxa"/>
            <w:tcBorders>
              <w:top w:val="single" w:color="000000" w:sz="4" w:space="0"/>
              <w:left w:val="single" w:color="000000" w:sz="4" w:space="0"/>
              <w:bottom w:val="single" w:color="000000" w:sz="4" w:space="0"/>
              <w:right w:val="nil"/>
            </w:tcBorders>
            <w:shd w:val="clear" w:color="auto" w:fill="auto"/>
            <w:noWrap/>
            <w:vAlign w:val="center"/>
          </w:tcPr>
          <w:p w14:paraId="307736A8">
            <w:pPr>
              <w:keepNext w:val="0"/>
              <w:keepLines w:val="0"/>
              <w:widowControl/>
              <w:suppressLineNumbers w:val="0"/>
              <w:jc w:val="left"/>
              <w:textAlignment w:val="center"/>
              <w:rPr>
                <w:rFonts w:hint="eastAsia" w:ascii="仿宋" w:hAnsi="仿宋" w:eastAsia="仿宋" w:cs="仿宋"/>
                <w:i w:val="0"/>
                <w:iCs w:val="0"/>
                <w:color w:val="FF0000"/>
                <w:sz w:val="28"/>
                <w:szCs w:val="28"/>
                <w:u w:val="none"/>
              </w:rPr>
            </w:pPr>
            <w:r>
              <w:rPr>
                <w:rStyle w:val="5"/>
                <w:rFonts w:hint="eastAsia" w:ascii="仿宋" w:hAnsi="仿宋" w:eastAsia="仿宋" w:cs="仿宋"/>
                <w:snapToGrid w:val="0"/>
                <w:color w:val="000000"/>
                <w:sz w:val="28"/>
                <w:szCs w:val="28"/>
                <w:lang w:val="en-US" w:eastAsia="zh-CN" w:bidi="ar"/>
              </w:rPr>
              <w:t>9、</w:t>
            </w:r>
            <w:r>
              <w:rPr>
                <w:rStyle w:val="6"/>
                <w:rFonts w:hint="eastAsia" w:ascii="仿宋" w:hAnsi="仿宋" w:eastAsia="仿宋" w:cs="仿宋"/>
                <w:snapToGrid w:val="0"/>
                <w:color w:val="000000"/>
                <w:sz w:val="28"/>
                <w:szCs w:val="28"/>
                <w:lang w:val="en-US" w:eastAsia="zh-CN" w:bidi="ar"/>
              </w:rPr>
              <w:t>有双语教学的应用,且应用恰当</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05C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3C565">
            <w:pPr>
              <w:jc w:val="center"/>
              <w:rPr>
                <w:rFonts w:hint="eastAsia" w:ascii="仿宋" w:hAnsi="仿宋" w:eastAsia="仿宋" w:cs="仿宋"/>
                <w:i w:val="0"/>
                <w:iCs w:val="0"/>
                <w:color w:val="000000"/>
                <w:sz w:val="28"/>
                <w:szCs w:val="28"/>
                <w:u w:val="singl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69849">
            <w:pPr>
              <w:jc w:val="center"/>
              <w:rPr>
                <w:rFonts w:hint="eastAsia" w:ascii="仿宋" w:hAnsi="仿宋" w:eastAsia="仿宋" w:cs="仿宋"/>
                <w:i w:val="0"/>
                <w:iCs w:val="0"/>
                <w:color w:val="000000"/>
                <w:sz w:val="28"/>
                <w:szCs w:val="28"/>
                <w:u w:val="single"/>
              </w:rPr>
            </w:pPr>
          </w:p>
        </w:tc>
      </w:tr>
      <w:tr w14:paraId="20FC9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vMerge w:val="continue"/>
            <w:tcBorders>
              <w:top w:val="single" w:color="000000" w:sz="4" w:space="0"/>
              <w:left w:val="single" w:color="000000" w:sz="4" w:space="0"/>
              <w:bottom w:val="single" w:color="000000" w:sz="4" w:space="0"/>
              <w:right w:val="nil"/>
            </w:tcBorders>
            <w:shd w:val="clear" w:color="auto" w:fill="auto"/>
            <w:vAlign w:val="center"/>
          </w:tcPr>
          <w:p w14:paraId="45D25DF5">
            <w:pPr>
              <w:jc w:val="center"/>
              <w:rPr>
                <w:rFonts w:hint="eastAsia" w:ascii="仿宋" w:hAnsi="仿宋" w:eastAsia="仿宋" w:cs="仿宋"/>
                <w:b/>
                <w:bCs/>
                <w:i w:val="0"/>
                <w:iCs w:val="0"/>
                <w:color w:val="000000"/>
                <w:sz w:val="28"/>
                <w:szCs w:val="28"/>
                <w:u w:val="none"/>
              </w:rPr>
            </w:pPr>
          </w:p>
        </w:tc>
        <w:tc>
          <w:tcPr>
            <w:tcW w:w="5160" w:type="dxa"/>
            <w:tcBorders>
              <w:top w:val="single" w:color="000000" w:sz="4" w:space="0"/>
              <w:left w:val="single" w:color="000000" w:sz="4" w:space="0"/>
              <w:bottom w:val="single" w:color="000000" w:sz="4" w:space="0"/>
              <w:right w:val="nil"/>
            </w:tcBorders>
            <w:shd w:val="clear" w:color="auto" w:fill="auto"/>
            <w:noWrap/>
            <w:vAlign w:val="center"/>
          </w:tcPr>
          <w:p w14:paraId="1B8B982D">
            <w:pPr>
              <w:keepNext w:val="0"/>
              <w:keepLines w:val="0"/>
              <w:widowControl/>
              <w:suppressLineNumbers w:val="0"/>
              <w:jc w:val="left"/>
              <w:textAlignment w:val="center"/>
              <w:rPr>
                <w:rFonts w:hint="eastAsia" w:ascii="仿宋" w:hAnsi="仿宋" w:eastAsia="仿宋" w:cs="仿宋"/>
                <w:i w:val="0"/>
                <w:iCs w:val="0"/>
                <w:color w:val="FF0000"/>
                <w:sz w:val="28"/>
                <w:szCs w:val="28"/>
                <w:u w:val="none"/>
              </w:rPr>
            </w:pPr>
            <w:r>
              <w:rPr>
                <w:rStyle w:val="5"/>
                <w:rFonts w:hint="eastAsia" w:ascii="仿宋" w:hAnsi="仿宋" w:eastAsia="仿宋" w:cs="仿宋"/>
                <w:snapToGrid w:val="0"/>
                <w:color w:val="000000"/>
                <w:sz w:val="28"/>
                <w:szCs w:val="28"/>
                <w:lang w:val="en-US" w:eastAsia="zh-CN" w:bidi="ar"/>
              </w:rPr>
              <w:t>10、</w:t>
            </w:r>
            <w:r>
              <w:rPr>
                <w:rStyle w:val="6"/>
                <w:rFonts w:hint="eastAsia" w:ascii="仿宋" w:hAnsi="仿宋" w:eastAsia="仿宋" w:cs="仿宋"/>
                <w:snapToGrid w:val="0"/>
                <w:color w:val="000000"/>
                <w:sz w:val="28"/>
                <w:szCs w:val="28"/>
                <w:lang w:val="en-US" w:eastAsia="zh-CN" w:bidi="ar"/>
              </w:rPr>
              <w:t>课程体现科学思维与临床思维</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A82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64B31">
            <w:pPr>
              <w:jc w:val="center"/>
              <w:rPr>
                <w:rFonts w:hint="eastAsia" w:ascii="仿宋" w:hAnsi="仿宋" w:eastAsia="仿宋" w:cs="仿宋"/>
                <w:i w:val="0"/>
                <w:iCs w:val="0"/>
                <w:color w:val="000000"/>
                <w:sz w:val="28"/>
                <w:szCs w:val="28"/>
                <w:u w:val="singl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4C1BB">
            <w:pPr>
              <w:jc w:val="center"/>
              <w:rPr>
                <w:rFonts w:hint="eastAsia" w:ascii="仿宋" w:hAnsi="仿宋" w:eastAsia="仿宋" w:cs="仿宋"/>
                <w:i w:val="0"/>
                <w:iCs w:val="0"/>
                <w:color w:val="000000"/>
                <w:sz w:val="28"/>
                <w:szCs w:val="28"/>
                <w:u w:val="single"/>
              </w:rPr>
            </w:pPr>
          </w:p>
        </w:tc>
      </w:tr>
      <w:tr w14:paraId="3ACA8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vMerge w:val="continue"/>
            <w:tcBorders>
              <w:top w:val="single" w:color="000000" w:sz="4" w:space="0"/>
              <w:left w:val="single" w:color="000000" w:sz="4" w:space="0"/>
              <w:bottom w:val="single" w:color="000000" w:sz="4" w:space="0"/>
              <w:right w:val="nil"/>
            </w:tcBorders>
            <w:shd w:val="clear" w:color="auto" w:fill="auto"/>
            <w:vAlign w:val="center"/>
          </w:tcPr>
          <w:p w14:paraId="0E04F5DE">
            <w:pPr>
              <w:jc w:val="center"/>
              <w:rPr>
                <w:rFonts w:hint="eastAsia" w:ascii="仿宋" w:hAnsi="仿宋" w:eastAsia="仿宋" w:cs="仿宋"/>
                <w:b/>
                <w:bCs/>
                <w:i w:val="0"/>
                <w:iCs w:val="0"/>
                <w:color w:val="000000"/>
                <w:sz w:val="28"/>
                <w:szCs w:val="28"/>
                <w:u w:val="none"/>
              </w:rPr>
            </w:pPr>
          </w:p>
        </w:tc>
        <w:tc>
          <w:tcPr>
            <w:tcW w:w="5160" w:type="dxa"/>
            <w:tcBorders>
              <w:top w:val="single" w:color="000000" w:sz="4" w:space="0"/>
              <w:left w:val="single" w:color="000000" w:sz="4" w:space="0"/>
              <w:bottom w:val="single" w:color="000000" w:sz="4" w:space="0"/>
              <w:right w:val="nil"/>
            </w:tcBorders>
            <w:shd w:val="clear" w:color="auto" w:fill="auto"/>
            <w:noWrap/>
            <w:vAlign w:val="center"/>
          </w:tcPr>
          <w:p w14:paraId="5C56EF0D">
            <w:pPr>
              <w:keepNext w:val="0"/>
              <w:keepLines w:val="0"/>
              <w:widowControl/>
              <w:suppressLineNumbers w:val="0"/>
              <w:jc w:val="left"/>
              <w:textAlignment w:val="center"/>
              <w:rPr>
                <w:rFonts w:hint="eastAsia" w:ascii="仿宋" w:hAnsi="仿宋" w:eastAsia="仿宋" w:cs="仿宋"/>
                <w:i w:val="0"/>
                <w:iCs w:val="0"/>
                <w:color w:val="FF0000"/>
                <w:sz w:val="28"/>
                <w:szCs w:val="28"/>
                <w:u w:val="none"/>
              </w:rPr>
            </w:pPr>
            <w:r>
              <w:rPr>
                <w:rStyle w:val="5"/>
                <w:rFonts w:hint="eastAsia" w:ascii="仿宋" w:hAnsi="仿宋" w:eastAsia="仿宋" w:cs="仿宋"/>
                <w:snapToGrid w:val="0"/>
                <w:color w:val="000000"/>
                <w:sz w:val="28"/>
                <w:szCs w:val="28"/>
                <w:lang w:val="en-US" w:eastAsia="zh-CN" w:bidi="ar"/>
              </w:rPr>
              <w:t>11、</w:t>
            </w:r>
            <w:r>
              <w:rPr>
                <w:rStyle w:val="6"/>
                <w:rFonts w:hint="eastAsia" w:ascii="仿宋" w:hAnsi="仿宋" w:eastAsia="仿宋" w:cs="仿宋"/>
                <w:snapToGrid w:val="0"/>
                <w:color w:val="000000"/>
                <w:sz w:val="28"/>
                <w:szCs w:val="28"/>
                <w:lang w:val="en-US" w:eastAsia="zh-CN" w:bidi="ar"/>
              </w:rPr>
              <w:t>课程内容条理清楚,逻辑性强</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D04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51EA7">
            <w:pPr>
              <w:jc w:val="center"/>
              <w:rPr>
                <w:rFonts w:hint="eastAsia" w:ascii="仿宋" w:hAnsi="仿宋" w:eastAsia="仿宋" w:cs="仿宋"/>
                <w:i w:val="0"/>
                <w:iCs w:val="0"/>
                <w:color w:val="000000"/>
                <w:sz w:val="28"/>
                <w:szCs w:val="28"/>
                <w:u w:val="singl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1B127">
            <w:pPr>
              <w:jc w:val="center"/>
              <w:rPr>
                <w:rFonts w:hint="eastAsia" w:ascii="仿宋" w:hAnsi="仿宋" w:eastAsia="仿宋" w:cs="仿宋"/>
                <w:i w:val="0"/>
                <w:iCs w:val="0"/>
                <w:color w:val="000000"/>
                <w:sz w:val="28"/>
                <w:szCs w:val="28"/>
                <w:u w:val="single"/>
              </w:rPr>
            </w:pPr>
          </w:p>
        </w:tc>
      </w:tr>
      <w:tr w14:paraId="26587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vMerge w:val="continue"/>
            <w:tcBorders>
              <w:top w:val="single" w:color="000000" w:sz="4" w:space="0"/>
              <w:left w:val="single" w:color="000000" w:sz="4" w:space="0"/>
              <w:bottom w:val="single" w:color="000000" w:sz="4" w:space="0"/>
              <w:right w:val="nil"/>
            </w:tcBorders>
            <w:shd w:val="clear" w:color="auto" w:fill="auto"/>
            <w:vAlign w:val="center"/>
          </w:tcPr>
          <w:p w14:paraId="617C0BCF">
            <w:pPr>
              <w:jc w:val="center"/>
              <w:rPr>
                <w:rFonts w:hint="eastAsia" w:ascii="仿宋" w:hAnsi="仿宋" w:eastAsia="仿宋" w:cs="仿宋"/>
                <w:b/>
                <w:bCs/>
                <w:i w:val="0"/>
                <w:iCs w:val="0"/>
                <w:color w:val="000000"/>
                <w:sz w:val="28"/>
                <w:szCs w:val="28"/>
                <w:u w:val="none"/>
              </w:rPr>
            </w:pPr>
          </w:p>
        </w:tc>
        <w:tc>
          <w:tcPr>
            <w:tcW w:w="5160" w:type="dxa"/>
            <w:tcBorders>
              <w:top w:val="single" w:color="000000" w:sz="4" w:space="0"/>
              <w:left w:val="single" w:color="000000" w:sz="4" w:space="0"/>
              <w:bottom w:val="single" w:color="000000" w:sz="4" w:space="0"/>
              <w:right w:val="nil"/>
            </w:tcBorders>
            <w:shd w:val="clear" w:color="auto" w:fill="auto"/>
            <w:noWrap/>
            <w:vAlign w:val="center"/>
          </w:tcPr>
          <w:p w14:paraId="71D31E1B">
            <w:pPr>
              <w:keepNext w:val="0"/>
              <w:keepLines w:val="0"/>
              <w:widowControl/>
              <w:suppressLineNumbers w:val="0"/>
              <w:jc w:val="left"/>
              <w:textAlignment w:val="center"/>
              <w:rPr>
                <w:rFonts w:hint="eastAsia" w:ascii="仿宋" w:hAnsi="仿宋" w:eastAsia="仿宋" w:cs="仿宋"/>
                <w:i w:val="0"/>
                <w:iCs w:val="0"/>
                <w:color w:val="FF0000"/>
                <w:sz w:val="28"/>
                <w:szCs w:val="28"/>
                <w:u w:val="none"/>
              </w:rPr>
            </w:pPr>
            <w:r>
              <w:rPr>
                <w:rStyle w:val="5"/>
                <w:rFonts w:hint="eastAsia" w:ascii="仿宋" w:hAnsi="仿宋" w:eastAsia="仿宋" w:cs="仿宋"/>
                <w:snapToGrid w:val="0"/>
                <w:color w:val="000000"/>
                <w:sz w:val="28"/>
                <w:szCs w:val="28"/>
                <w:lang w:val="en-US" w:eastAsia="zh-CN" w:bidi="ar"/>
              </w:rPr>
              <w:t>12、</w:t>
            </w:r>
            <w:r>
              <w:rPr>
                <w:rStyle w:val="6"/>
                <w:rFonts w:hint="eastAsia" w:ascii="仿宋" w:hAnsi="仿宋" w:eastAsia="仿宋" w:cs="仿宋"/>
                <w:snapToGrid w:val="0"/>
                <w:color w:val="000000"/>
                <w:sz w:val="28"/>
                <w:szCs w:val="28"/>
                <w:lang w:val="en-US" w:eastAsia="zh-CN" w:bidi="ar"/>
              </w:rPr>
              <w:t>课程内容重点突出</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4EA0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CE3F6">
            <w:pPr>
              <w:jc w:val="center"/>
              <w:rPr>
                <w:rFonts w:hint="eastAsia" w:ascii="仿宋" w:hAnsi="仿宋" w:eastAsia="仿宋" w:cs="仿宋"/>
                <w:i w:val="0"/>
                <w:iCs w:val="0"/>
                <w:color w:val="000000"/>
                <w:sz w:val="28"/>
                <w:szCs w:val="28"/>
                <w:u w:val="singl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8A98E">
            <w:pPr>
              <w:jc w:val="center"/>
              <w:rPr>
                <w:rFonts w:hint="eastAsia" w:ascii="仿宋" w:hAnsi="仿宋" w:eastAsia="仿宋" w:cs="仿宋"/>
                <w:i w:val="0"/>
                <w:iCs w:val="0"/>
                <w:color w:val="000000"/>
                <w:sz w:val="28"/>
                <w:szCs w:val="28"/>
                <w:u w:val="single"/>
              </w:rPr>
            </w:pPr>
          </w:p>
        </w:tc>
      </w:tr>
      <w:tr w14:paraId="137B8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vMerge w:val="restart"/>
            <w:tcBorders>
              <w:top w:val="single" w:color="000000" w:sz="4" w:space="0"/>
              <w:left w:val="single" w:color="000000" w:sz="4" w:space="0"/>
              <w:bottom w:val="single" w:color="000000" w:sz="4" w:space="0"/>
              <w:right w:val="nil"/>
            </w:tcBorders>
            <w:shd w:val="clear" w:color="auto" w:fill="auto"/>
            <w:vAlign w:val="center"/>
          </w:tcPr>
          <w:p w14:paraId="20F1F65D">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授课方法（30分）</w:t>
            </w:r>
          </w:p>
        </w:tc>
        <w:tc>
          <w:tcPr>
            <w:tcW w:w="5160" w:type="dxa"/>
            <w:tcBorders>
              <w:top w:val="single" w:color="000000" w:sz="4" w:space="0"/>
              <w:left w:val="single" w:color="000000" w:sz="4" w:space="0"/>
              <w:bottom w:val="single" w:color="000000" w:sz="4" w:space="0"/>
              <w:right w:val="nil"/>
            </w:tcBorders>
            <w:shd w:val="clear" w:color="auto" w:fill="auto"/>
            <w:noWrap/>
            <w:vAlign w:val="center"/>
          </w:tcPr>
          <w:p w14:paraId="45F837CE">
            <w:pPr>
              <w:keepNext w:val="0"/>
              <w:keepLines w:val="0"/>
              <w:widowControl/>
              <w:suppressLineNumbers w:val="0"/>
              <w:jc w:val="left"/>
              <w:textAlignment w:val="center"/>
              <w:rPr>
                <w:rFonts w:hint="eastAsia" w:ascii="仿宋" w:hAnsi="仿宋" w:eastAsia="仿宋" w:cs="仿宋"/>
                <w:i w:val="0"/>
                <w:iCs w:val="0"/>
                <w:color w:val="FF0000"/>
                <w:sz w:val="28"/>
                <w:szCs w:val="28"/>
                <w:u w:val="none"/>
              </w:rPr>
            </w:pPr>
            <w:r>
              <w:rPr>
                <w:rStyle w:val="5"/>
                <w:rFonts w:hint="eastAsia" w:ascii="仿宋" w:hAnsi="仿宋" w:eastAsia="仿宋" w:cs="仿宋"/>
                <w:snapToGrid w:val="0"/>
                <w:color w:val="000000"/>
                <w:sz w:val="28"/>
                <w:szCs w:val="28"/>
                <w:lang w:val="en-US" w:eastAsia="zh-CN" w:bidi="ar"/>
              </w:rPr>
              <w:t>13、</w:t>
            </w:r>
            <w:r>
              <w:rPr>
                <w:rStyle w:val="6"/>
                <w:rFonts w:hint="eastAsia" w:ascii="仿宋" w:hAnsi="仿宋" w:eastAsia="仿宋" w:cs="仿宋"/>
                <w:snapToGrid w:val="0"/>
                <w:color w:val="000000"/>
                <w:sz w:val="28"/>
                <w:szCs w:val="28"/>
                <w:lang w:val="en-US" w:eastAsia="zh-CN" w:bidi="ar"/>
              </w:rPr>
              <w:t>课程导入恰当合理</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DAF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E112F">
            <w:pPr>
              <w:jc w:val="center"/>
              <w:rPr>
                <w:rFonts w:hint="eastAsia" w:ascii="仿宋" w:hAnsi="仿宋" w:eastAsia="仿宋" w:cs="仿宋"/>
                <w:i w:val="0"/>
                <w:iCs w:val="0"/>
                <w:color w:val="000000"/>
                <w:sz w:val="28"/>
                <w:szCs w:val="28"/>
                <w:u w:val="singl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DD077">
            <w:pPr>
              <w:jc w:val="center"/>
              <w:rPr>
                <w:rFonts w:hint="eastAsia" w:ascii="仿宋" w:hAnsi="仿宋" w:eastAsia="仿宋" w:cs="仿宋"/>
                <w:i w:val="0"/>
                <w:iCs w:val="0"/>
                <w:color w:val="000000"/>
                <w:sz w:val="28"/>
                <w:szCs w:val="28"/>
                <w:u w:val="single"/>
              </w:rPr>
            </w:pPr>
          </w:p>
        </w:tc>
      </w:tr>
      <w:tr w14:paraId="75F64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vMerge w:val="continue"/>
            <w:tcBorders>
              <w:top w:val="single" w:color="000000" w:sz="4" w:space="0"/>
              <w:left w:val="single" w:color="000000" w:sz="4" w:space="0"/>
              <w:bottom w:val="single" w:color="000000" w:sz="4" w:space="0"/>
              <w:right w:val="nil"/>
            </w:tcBorders>
            <w:shd w:val="clear" w:color="auto" w:fill="auto"/>
            <w:vAlign w:val="center"/>
          </w:tcPr>
          <w:p w14:paraId="1D210589">
            <w:pPr>
              <w:jc w:val="center"/>
              <w:rPr>
                <w:rFonts w:hint="eastAsia" w:ascii="仿宋" w:hAnsi="仿宋" w:eastAsia="仿宋" w:cs="仿宋"/>
                <w:b/>
                <w:bCs/>
                <w:i w:val="0"/>
                <w:iCs w:val="0"/>
                <w:color w:val="000000"/>
                <w:sz w:val="28"/>
                <w:szCs w:val="28"/>
                <w:u w:val="none"/>
              </w:rPr>
            </w:pPr>
          </w:p>
        </w:tc>
        <w:tc>
          <w:tcPr>
            <w:tcW w:w="5160" w:type="dxa"/>
            <w:tcBorders>
              <w:top w:val="single" w:color="000000" w:sz="4" w:space="0"/>
              <w:left w:val="single" w:color="000000" w:sz="4" w:space="0"/>
              <w:bottom w:val="single" w:color="000000" w:sz="4" w:space="0"/>
              <w:right w:val="nil"/>
            </w:tcBorders>
            <w:shd w:val="clear" w:color="auto" w:fill="auto"/>
            <w:noWrap/>
            <w:vAlign w:val="center"/>
          </w:tcPr>
          <w:p w14:paraId="249230CC">
            <w:pPr>
              <w:keepNext w:val="0"/>
              <w:keepLines w:val="0"/>
              <w:widowControl/>
              <w:suppressLineNumbers w:val="0"/>
              <w:jc w:val="left"/>
              <w:textAlignment w:val="center"/>
              <w:rPr>
                <w:rFonts w:hint="eastAsia" w:ascii="仿宋" w:hAnsi="仿宋" w:eastAsia="仿宋" w:cs="仿宋"/>
                <w:i w:val="0"/>
                <w:iCs w:val="0"/>
                <w:color w:val="FF0000"/>
                <w:sz w:val="28"/>
                <w:szCs w:val="28"/>
                <w:u w:val="none"/>
              </w:rPr>
            </w:pPr>
            <w:r>
              <w:rPr>
                <w:rStyle w:val="5"/>
                <w:rFonts w:hint="eastAsia" w:ascii="仿宋" w:hAnsi="仿宋" w:eastAsia="仿宋" w:cs="仿宋"/>
                <w:snapToGrid w:val="0"/>
                <w:color w:val="000000"/>
                <w:sz w:val="28"/>
                <w:szCs w:val="28"/>
                <w:lang w:val="en-US" w:eastAsia="zh-CN" w:bidi="ar"/>
              </w:rPr>
              <w:t>14、</w:t>
            </w:r>
            <w:r>
              <w:rPr>
                <w:rStyle w:val="6"/>
                <w:rFonts w:hint="eastAsia" w:ascii="仿宋" w:hAnsi="仿宋" w:eastAsia="仿宋" w:cs="仿宋"/>
                <w:snapToGrid w:val="0"/>
                <w:color w:val="000000"/>
                <w:sz w:val="28"/>
                <w:szCs w:val="28"/>
                <w:lang w:val="en-US" w:eastAsia="zh-CN" w:bidi="ar"/>
              </w:rPr>
              <w:t>多媒体课件格式合理</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DCE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F94F6">
            <w:pPr>
              <w:jc w:val="center"/>
              <w:rPr>
                <w:rFonts w:hint="eastAsia" w:ascii="仿宋" w:hAnsi="仿宋" w:eastAsia="仿宋" w:cs="仿宋"/>
                <w:i w:val="0"/>
                <w:iCs w:val="0"/>
                <w:color w:val="000000"/>
                <w:sz w:val="28"/>
                <w:szCs w:val="28"/>
                <w:u w:val="singl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826A7">
            <w:pPr>
              <w:jc w:val="center"/>
              <w:rPr>
                <w:rFonts w:hint="eastAsia" w:ascii="仿宋" w:hAnsi="仿宋" w:eastAsia="仿宋" w:cs="仿宋"/>
                <w:i w:val="0"/>
                <w:iCs w:val="0"/>
                <w:color w:val="000000"/>
                <w:sz w:val="28"/>
                <w:szCs w:val="28"/>
                <w:u w:val="single"/>
              </w:rPr>
            </w:pPr>
          </w:p>
        </w:tc>
      </w:tr>
      <w:tr w14:paraId="6202F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vMerge w:val="continue"/>
            <w:tcBorders>
              <w:top w:val="single" w:color="000000" w:sz="4" w:space="0"/>
              <w:left w:val="single" w:color="000000" w:sz="4" w:space="0"/>
              <w:bottom w:val="single" w:color="000000" w:sz="4" w:space="0"/>
              <w:right w:val="nil"/>
            </w:tcBorders>
            <w:shd w:val="clear" w:color="auto" w:fill="auto"/>
            <w:vAlign w:val="center"/>
          </w:tcPr>
          <w:p w14:paraId="6402FF60">
            <w:pPr>
              <w:jc w:val="center"/>
              <w:rPr>
                <w:rFonts w:hint="eastAsia" w:ascii="仿宋" w:hAnsi="仿宋" w:eastAsia="仿宋" w:cs="仿宋"/>
                <w:b/>
                <w:bCs/>
                <w:i w:val="0"/>
                <w:iCs w:val="0"/>
                <w:color w:val="000000"/>
                <w:sz w:val="28"/>
                <w:szCs w:val="28"/>
                <w:u w:val="none"/>
              </w:rPr>
            </w:pPr>
          </w:p>
        </w:tc>
        <w:tc>
          <w:tcPr>
            <w:tcW w:w="5160" w:type="dxa"/>
            <w:tcBorders>
              <w:top w:val="single" w:color="000000" w:sz="4" w:space="0"/>
              <w:left w:val="single" w:color="000000" w:sz="4" w:space="0"/>
              <w:bottom w:val="single" w:color="000000" w:sz="4" w:space="0"/>
              <w:right w:val="nil"/>
            </w:tcBorders>
            <w:shd w:val="clear" w:color="auto" w:fill="auto"/>
            <w:noWrap/>
            <w:vAlign w:val="center"/>
          </w:tcPr>
          <w:p w14:paraId="6FC65283">
            <w:pPr>
              <w:keepNext w:val="0"/>
              <w:keepLines w:val="0"/>
              <w:widowControl/>
              <w:suppressLineNumbers w:val="0"/>
              <w:jc w:val="left"/>
              <w:textAlignment w:val="center"/>
              <w:rPr>
                <w:rFonts w:hint="eastAsia" w:ascii="仿宋" w:hAnsi="仿宋" w:eastAsia="仿宋" w:cs="仿宋"/>
                <w:i w:val="0"/>
                <w:iCs w:val="0"/>
                <w:color w:val="FF0000"/>
                <w:sz w:val="28"/>
                <w:szCs w:val="28"/>
                <w:u w:val="none"/>
              </w:rPr>
            </w:pPr>
            <w:r>
              <w:rPr>
                <w:rStyle w:val="5"/>
                <w:rFonts w:hint="eastAsia" w:ascii="仿宋" w:hAnsi="仿宋" w:eastAsia="仿宋" w:cs="仿宋"/>
                <w:snapToGrid w:val="0"/>
                <w:color w:val="000000"/>
                <w:sz w:val="28"/>
                <w:szCs w:val="28"/>
                <w:lang w:val="en-US" w:eastAsia="zh-CN" w:bidi="ar"/>
              </w:rPr>
              <w:t>15、</w:t>
            </w:r>
            <w:r>
              <w:rPr>
                <w:rStyle w:val="6"/>
                <w:rFonts w:hint="eastAsia" w:ascii="仿宋" w:hAnsi="仿宋" w:eastAsia="仿宋" w:cs="仿宋"/>
                <w:snapToGrid w:val="0"/>
                <w:color w:val="000000"/>
                <w:sz w:val="28"/>
                <w:szCs w:val="28"/>
                <w:lang w:val="en-US" w:eastAsia="zh-CN" w:bidi="ar"/>
              </w:rPr>
              <w:t>图、表、视频、教具等教学手段应用恰当</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50A0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F4156">
            <w:pPr>
              <w:jc w:val="center"/>
              <w:rPr>
                <w:rFonts w:hint="eastAsia" w:ascii="仿宋" w:hAnsi="仿宋" w:eastAsia="仿宋" w:cs="仿宋"/>
                <w:i w:val="0"/>
                <w:iCs w:val="0"/>
                <w:color w:val="000000"/>
                <w:sz w:val="28"/>
                <w:szCs w:val="28"/>
                <w:u w:val="singl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25489">
            <w:pPr>
              <w:jc w:val="center"/>
              <w:rPr>
                <w:rFonts w:hint="eastAsia" w:ascii="仿宋" w:hAnsi="仿宋" w:eastAsia="仿宋" w:cs="仿宋"/>
                <w:i w:val="0"/>
                <w:iCs w:val="0"/>
                <w:color w:val="000000"/>
                <w:sz w:val="28"/>
                <w:szCs w:val="28"/>
                <w:u w:val="single"/>
              </w:rPr>
            </w:pPr>
          </w:p>
        </w:tc>
      </w:tr>
      <w:tr w14:paraId="72761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vMerge w:val="continue"/>
            <w:tcBorders>
              <w:top w:val="single" w:color="000000" w:sz="4" w:space="0"/>
              <w:left w:val="single" w:color="000000" w:sz="4" w:space="0"/>
              <w:bottom w:val="single" w:color="000000" w:sz="4" w:space="0"/>
              <w:right w:val="nil"/>
            </w:tcBorders>
            <w:shd w:val="clear" w:color="auto" w:fill="auto"/>
            <w:vAlign w:val="center"/>
          </w:tcPr>
          <w:p w14:paraId="2EB72DCE">
            <w:pPr>
              <w:jc w:val="center"/>
              <w:rPr>
                <w:rFonts w:hint="eastAsia" w:ascii="仿宋" w:hAnsi="仿宋" w:eastAsia="仿宋" w:cs="仿宋"/>
                <w:b/>
                <w:bCs/>
                <w:i w:val="0"/>
                <w:iCs w:val="0"/>
                <w:color w:val="000000"/>
                <w:sz w:val="28"/>
                <w:szCs w:val="28"/>
                <w:u w:val="none"/>
              </w:rPr>
            </w:pPr>
          </w:p>
        </w:tc>
        <w:tc>
          <w:tcPr>
            <w:tcW w:w="5160" w:type="dxa"/>
            <w:tcBorders>
              <w:top w:val="single" w:color="000000" w:sz="4" w:space="0"/>
              <w:left w:val="single" w:color="000000" w:sz="4" w:space="0"/>
              <w:bottom w:val="single" w:color="000000" w:sz="4" w:space="0"/>
              <w:right w:val="nil"/>
            </w:tcBorders>
            <w:shd w:val="clear" w:color="auto" w:fill="auto"/>
            <w:noWrap/>
            <w:vAlign w:val="center"/>
          </w:tcPr>
          <w:p w14:paraId="5369AA94">
            <w:pPr>
              <w:keepNext w:val="0"/>
              <w:keepLines w:val="0"/>
              <w:widowControl/>
              <w:suppressLineNumbers w:val="0"/>
              <w:jc w:val="left"/>
              <w:textAlignment w:val="center"/>
              <w:rPr>
                <w:rFonts w:hint="eastAsia" w:ascii="仿宋" w:hAnsi="仿宋" w:eastAsia="仿宋" w:cs="仿宋"/>
                <w:i w:val="0"/>
                <w:iCs w:val="0"/>
                <w:color w:val="FF0000"/>
                <w:sz w:val="28"/>
                <w:szCs w:val="28"/>
                <w:u w:val="none"/>
              </w:rPr>
            </w:pPr>
            <w:r>
              <w:rPr>
                <w:rStyle w:val="5"/>
                <w:rFonts w:hint="eastAsia" w:ascii="仿宋" w:hAnsi="仿宋" w:eastAsia="仿宋" w:cs="仿宋"/>
                <w:snapToGrid w:val="0"/>
                <w:color w:val="000000"/>
                <w:sz w:val="28"/>
                <w:szCs w:val="28"/>
                <w:lang w:val="en-US" w:eastAsia="zh-CN" w:bidi="ar"/>
              </w:rPr>
              <w:t>16、</w:t>
            </w:r>
            <w:r>
              <w:rPr>
                <w:rStyle w:val="6"/>
                <w:rFonts w:hint="eastAsia" w:ascii="仿宋" w:hAnsi="仿宋" w:eastAsia="仿宋" w:cs="仿宋"/>
                <w:snapToGrid w:val="0"/>
                <w:color w:val="000000"/>
                <w:sz w:val="28"/>
                <w:szCs w:val="28"/>
                <w:lang w:val="en-US" w:eastAsia="zh-CN" w:bidi="ar"/>
              </w:rPr>
              <w:t>恰当应用提问等互动形式</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B08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EB44A">
            <w:pPr>
              <w:jc w:val="center"/>
              <w:rPr>
                <w:rFonts w:hint="eastAsia" w:ascii="仿宋" w:hAnsi="仿宋" w:eastAsia="仿宋" w:cs="仿宋"/>
                <w:i w:val="0"/>
                <w:iCs w:val="0"/>
                <w:color w:val="000000"/>
                <w:sz w:val="28"/>
                <w:szCs w:val="28"/>
                <w:u w:val="singl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BAA2F">
            <w:pPr>
              <w:jc w:val="center"/>
              <w:rPr>
                <w:rFonts w:hint="eastAsia" w:ascii="仿宋" w:hAnsi="仿宋" w:eastAsia="仿宋" w:cs="仿宋"/>
                <w:i w:val="0"/>
                <w:iCs w:val="0"/>
                <w:color w:val="000000"/>
                <w:sz w:val="28"/>
                <w:szCs w:val="28"/>
                <w:u w:val="single"/>
              </w:rPr>
            </w:pPr>
          </w:p>
        </w:tc>
      </w:tr>
      <w:tr w14:paraId="485B3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vMerge w:val="continue"/>
            <w:tcBorders>
              <w:top w:val="single" w:color="000000" w:sz="4" w:space="0"/>
              <w:left w:val="single" w:color="000000" w:sz="4" w:space="0"/>
              <w:bottom w:val="single" w:color="000000" w:sz="4" w:space="0"/>
              <w:right w:val="nil"/>
            </w:tcBorders>
            <w:shd w:val="clear" w:color="auto" w:fill="auto"/>
            <w:vAlign w:val="center"/>
          </w:tcPr>
          <w:p w14:paraId="0D2F62CA">
            <w:pPr>
              <w:jc w:val="center"/>
              <w:rPr>
                <w:rFonts w:hint="eastAsia" w:ascii="仿宋" w:hAnsi="仿宋" w:eastAsia="仿宋" w:cs="仿宋"/>
                <w:b/>
                <w:bCs/>
                <w:i w:val="0"/>
                <w:iCs w:val="0"/>
                <w:color w:val="000000"/>
                <w:sz w:val="28"/>
                <w:szCs w:val="28"/>
                <w:u w:val="none"/>
              </w:rPr>
            </w:pPr>
          </w:p>
        </w:tc>
        <w:tc>
          <w:tcPr>
            <w:tcW w:w="5160" w:type="dxa"/>
            <w:tcBorders>
              <w:top w:val="single" w:color="000000" w:sz="4" w:space="0"/>
              <w:left w:val="single" w:color="000000" w:sz="4" w:space="0"/>
              <w:bottom w:val="single" w:color="000000" w:sz="4" w:space="0"/>
              <w:right w:val="nil"/>
            </w:tcBorders>
            <w:shd w:val="clear" w:color="auto" w:fill="auto"/>
            <w:noWrap/>
            <w:vAlign w:val="center"/>
          </w:tcPr>
          <w:p w14:paraId="773343E6">
            <w:pPr>
              <w:keepNext w:val="0"/>
              <w:keepLines w:val="0"/>
              <w:widowControl/>
              <w:suppressLineNumbers w:val="0"/>
              <w:jc w:val="left"/>
              <w:textAlignment w:val="center"/>
              <w:rPr>
                <w:rFonts w:hint="eastAsia" w:ascii="仿宋" w:hAnsi="仿宋" w:eastAsia="仿宋" w:cs="仿宋"/>
                <w:i w:val="0"/>
                <w:iCs w:val="0"/>
                <w:color w:val="FF0000"/>
                <w:sz w:val="28"/>
                <w:szCs w:val="28"/>
                <w:u w:val="none"/>
              </w:rPr>
            </w:pPr>
            <w:r>
              <w:rPr>
                <w:rStyle w:val="5"/>
                <w:rFonts w:hint="eastAsia" w:ascii="仿宋" w:hAnsi="仿宋" w:eastAsia="仿宋" w:cs="仿宋"/>
                <w:snapToGrid w:val="0"/>
                <w:color w:val="000000"/>
                <w:sz w:val="28"/>
                <w:szCs w:val="28"/>
                <w:lang w:val="en-US" w:eastAsia="zh-CN" w:bidi="ar"/>
              </w:rPr>
              <w:t>17、</w:t>
            </w:r>
            <w:r>
              <w:rPr>
                <w:rStyle w:val="6"/>
                <w:rFonts w:hint="eastAsia" w:ascii="仿宋" w:hAnsi="仿宋" w:eastAsia="仿宋" w:cs="仿宋"/>
                <w:snapToGrid w:val="0"/>
                <w:color w:val="000000"/>
                <w:sz w:val="28"/>
                <w:szCs w:val="28"/>
                <w:lang w:val="en-US" w:eastAsia="zh-CN" w:bidi="ar"/>
              </w:rPr>
              <w:t>充分调动学员的学习积极性和主动性</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62BD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897A9">
            <w:pPr>
              <w:jc w:val="center"/>
              <w:rPr>
                <w:rFonts w:hint="eastAsia" w:ascii="仿宋" w:hAnsi="仿宋" w:eastAsia="仿宋" w:cs="仿宋"/>
                <w:i w:val="0"/>
                <w:iCs w:val="0"/>
                <w:color w:val="000000"/>
                <w:sz w:val="28"/>
                <w:szCs w:val="28"/>
                <w:u w:val="singl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8B0A6">
            <w:pPr>
              <w:jc w:val="center"/>
              <w:rPr>
                <w:rFonts w:hint="eastAsia" w:ascii="仿宋" w:hAnsi="仿宋" w:eastAsia="仿宋" w:cs="仿宋"/>
                <w:i w:val="0"/>
                <w:iCs w:val="0"/>
                <w:color w:val="000000"/>
                <w:sz w:val="28"/>
                <w:szCs w:val="28"/>
                <w:u w:val="single"/>
              </w:rPr>
            </w:pPr>
          </w:p>
        </w:tc>
      </w:tr>
      <w:tr w14:paraId="6F0DC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vMerge w:val="continue"/>
            <w:tcBorders>
              <w:top w:val="single" w:color="000000" w:sz="4" w:space="0"/>
              <w:left w:val="single" w:color="000000" w:sz="4" w:space="0"/>
              <w:bottom w:val="single" w:color="000000" w:sz="4" w:space="0"/>
              <w:right w:val="nil"/>
            </w:tcBorders>
            <w:shd w:val="clear" w:color="auto" w:fill="auto"/>
            <w:vAlign w:val="center"/>
          </w:tcPr>
          <w:p w14:paraId="0BA2C5AA">
            <w:pPr>
              <w:jc w:val="center"/>
              <w:rPr>
                <w:rFonts w:hint="eastAsia" w:ascii="仿宋" w:hAnsi="仿宋" w:eastAsia="仿宋" w:cs="仿宋"/>
                <w:b/>
                <w:bCs/>
                <w:i w:val="0"/>
                <w:iCs w:val="0"/>
                <w:color w:val="000000"/>
                <w:sz w:val="28"/>
                <w:szCs w:val="28"/>
                <w:u w:val="none"/>
              </w:rPr>
            </w:pPr>
          </w:p>
        </w:tc>
        <w:tc>
          <w:tcPr>
            <w:tcW w:w="5160" w:type="dxa"/>
            <w:tcBorders>
              <w:top w:val="single" w:color="000000" w:sz="4" w:space="0"/>
              <w:left w:val="single" w:color="000000" w:sz="4" w:space="0"/>
              <w:bottom w:val="single" w:color="000000" w:sz="4" w:space="0"/>
              <w:right w:val="nil"/>
            </w:tcBorders>
            <w:shd w:val="clear" w:color="auto" w:fill="auto"/>
            <w:noWrap/>
            <w:vAlign w:val="center"/>
          </w:tcPr>
          <w:p w14:paraId="310E3906">
            <w:pPr>
              <w:keepNext w:val="0"/>
              <w:keepLines w:val="0"/>
              <w:widowControl/>
              <w:suppressLineNumbers w:val="0"/>
              <w:jc w:val="left"/>
              <w:textAlignment w:val="center"/>
              <w:rPr>
                <w:rFonts w:hint="eastAsia" w:ascii="仿宋" w:hAnsi="仿宋" w:eastAsia="仿宋" w:cs="仿宋"/>
                <w:i w:val="0"/>
                <w:iCs w:val="0"/>
                <w:color w:val="FF0000"/>
                <w:sz w:val="28"/>
                <w:szCs w:val="28"/>
                <w:u w:val="none"/>
              </w:rPr>
            </w:pPr>
            <w:r>
              <w:rPr>
                <w:rStyle w:val="5"/>
                <w:rFonts w:hint="eastAsia" w:ascii="仿宋" w:hAnsi="仿宋" w:eastAsia="仿宋" w:cs="仿宋"/>
                <w:snapToGrid w:val="0"/>
                <w:color w:val="000000"/>
                <w:sz w:val="28"/>
                <w:szCs w:val="28"/>
                <w:lang w:val="en-US" w:eastAsia="zh-CN" w:bidi="ar"/>
              </w:rPr>
              <w:t>18、</w:t>
            </w:r>
            <w:r>
              <w:rPr>
                <w:rStyle w:val="6"/>
                <w:rFonts w:hint="eastAsia" w:ascii="仿宋" w:hAnsi="仿宋" w:eastAsia="仿宋" w:cs="仿宋"/>
                <w:snapToGrid w:val="0"/>
                <w:color w:val="000000"/>
                <w:sz w:val="28"/>
                <w:szCs w:val="28"/>
                <w:lang w:val="en-US" w:eastAsia="zh-CN" w:bidi="ar"/>
              </w:rPr>
              <w:t>课程小结恰当</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81D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FBB48">
            <w:pPr>
              <w:jc w:val="center"/>
              <w:rPr>
                <w:rFonts w:hint="eastAsia" w:ascii="仿宋" w:hAnsi="仿宋" w:eastAsia="仿宋" w:cs="仿宋"/>
                <w:i w:val="0"/>
                <w:iCs w:val="0"/>
                <w:color w:val="000000"/>
                <w:sz w:val="28"/>
                <w:szCs w:val="28"/>
                <w:u w:val="singl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F0CFB">
            <w:pPr>
              <w:jc w:val="center"/>
              <w:rPr>
                <w:rFonts w:hint="eastAsia" w:ascii="仿宋" w:hAnsi="仿宋" w:eastAsia="仿宋" w:cs="仿宋"/>
                <w:i w:val="0"/>
                <w:iCs w:val="0"/>
                <w:color w:val="000000"/>
                <w:sz w:val="28"/>
                <w:szCs w:val="28"/>
                <w:u w:val="single"/>
              </w:rPr>
            </w:pPr>
          </w:p>
        </w:tc>
      </w:tr>
      <w:tr w14:paraId="1A05F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0F2F96">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总体评价（10分）</w:t>
            </w:r>
          </w:p>
        </w:tc>
        <w:tc>
          <w:tcPr>
            <w:tcW w:w="5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6F43">
            <w:pPr>
              <w:keepNext w:val="0"/>
              <w:keepLines w:val="0"/>
              <w:widowControl/>
              <w:suppressLineNumbers w:val="0"/>
              <w:jc w:val="left"/>
              <w:textAlignment w:val="center"/>
              <w:rPr>
                <w:rFonts w:hint="eastAsia" w:ascii="仿宋" w:hAnsi="仿宋" w:eastAsia="仿宋" w:cs="仿宋"/>
                <w:i w:val="0"/>
                <w:iCs w:val="0"/>
                <w:color w:val="FF0000"/>
                <w:sz w:val="28"/>
                <w:szCs w:val="28"/>
                <w:u w:val="none"/>
              </w:rPr>
            </w:pPr>
            <w:r>
              <w:rPr>
                <w:rStyle w:val="5"/>
                <w:rFonts w:hint="eastAsia" w:ascii="仿宋" w:hAnsi="仿宋" w:eastAsia="仿宋" w:cs="仿宋"/>
                <w:snapToGrid w:val="0"/>
                <w:color w:val="000000"/>
                <w:sz w:val="28"/>
                <w:szCs w:val="28"/>
                <w:lang w:val="en-US" w:eastAsia="zh-CN" w:bidi="ar"/>
              </w:rPr>
              <w:t>19、</w:t>
            </w:r>
            <w:r>
              <w:rPr>
                <w:rStyle w:val="6"/>
                <w:rFonts w:hint="eastAsia" w:ascii="仿宋" w:hAnsi="仿宋" w:eastAsia="仿宋" w:cs="仿宋"/>
                <w:snapToGrid w:val="0"/>
                <w:color w:val="000000"/>
                <w:sz w:val="28"/>
                <w:szCs w:val="28"/>
                <w:lang w:val="en-US" w:eastAsia="zh-CN" w:bidi="ar"/>
              </w:rPr>
              <w:t>课程中融人思政内涵,将价值塑造、知识传授和能力培养三者融为一体</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B80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A7F80">
            <w:pPr>
              <w:jc w:val="center"/>
              <w:rPr>
                <w:rFonts w:hint="eastAsia" w:ascii="仿宋" w:hAnsi="仿宋" w:eastAsia="仿宋" w:cs="仿宋"/>
                <w:i w:val="0"/>
                <w:iCs w:val="0"/>
                <w:color w:val="000000"/>
                <w:sz w:val="28"/>
                <w:szCs w:val="28"/>
                <w:u w:val="singl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53536">
            <w:pPr>
              <w:jc w:val="center"/>
              <w:rPr>
                <w:rFonts w:hint="eastAsia" w:ascii="仿宋" w:hAnsi="仿宋" w:eastAsia="仿宋" w:cs="仿宋"/>
                <w:i w:val="0"/>
                <w:iCs w:val="0"/>
                <w:color w:val="000000"/>
                <w:sz w:val="28"/>
                <w:szCs w:val="28"/>
                <w:u w:val="single"/>
              </w:rPr>
            </w:pPr>
          </w:p>
        </w:tc>
      </w:tr>
      <w:tr w14:paraId="20D09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B01F1">
            <w:pPr>
              <w:jc w:val="center"/>
              <w:rPr>
                <w:rFonts w:hint="eastAsia" w:ascii="仿宋" w:hAnsi="仿宋" w:eastAsia="仿宋" w:cs="仿宋"/>
                <w:b/>
                <w:bCs/>
                <w:i w:val="0"/>
                <w:iCs w:val="0"/>
                <w:color w:val="000000"/>
                <w:sz w:val="28"/>
                <w:szCs w:val="28"/>
                <w:u w:val="none"/>
              </w:rPr>
            </w:pPr>
          </w:p>
        </w:tc>
        <w:tc>
          <w:tcPr>
            <w:tcW w:w="5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40174">
            <w:pPr>
              <w:keepNext w:val="0"/>
              <w:keepLines w:val="0"/>
              <w:widowControl/>
              <w:suppressLineNumbers w:val="0"/>
              <w:jc w:val="left"/>
              <w:textAlignment w:val="center"/>
              <w:rPr>
                <w:rFonts w:hint="eastAsia" w:ascii="仿宋" w:hAnsi="仿宋" w:eastAsia="仿宋" w:cs="仿宋"/>
                <w:i w:val="0"/>
                <w:iCs w:val="0"/>
                <w:color w:val="FF0000"/>
                <w:sz w:val="28"/>
                <w:szCs w:val="28"/>
                <w:u w:val="none"/>
              </w:rPr>
            </w:pPr>
            <w:r>
              <w:rPr>
                <w:rStyle w:val="5"/>
                <w:rFonts w:hint="eastAsia" w:ascii="仿宋" w:hAnsi="仿宋" w:eastAsia="仿宋" w:cs="仿宋"/>
                <w:snapToGrid w:val="0"/>
                <w:color w:val="000000"/>
                <w:sz w:val="28"/>
                <w:szCs w:val="28"/>
                <w:lang w:val="en-US" w:eastAsia="zh-CN" w:bidi="ar"/>
              </w:rPr>
              <w:t>20、</w:t>
            </w:r>
            <w:r>
              <w:rPr>
                <w:rStyle w:val="6"/>
                <w:rFonts w:hint="eastAsia" w:ascii="仿宋" w:hAnsi="仿宋" w:eastAsia="仿宋" w:cs="仿宋"/>
                <w:snapToGrid w:val="0"/>
                <w:color w:val="000000"/>
                <w:sz w:val="28"/>
                <w:szCs w:val="28"/>
                <w:lang w:val="en-US" w:eastAsia="zh-CN" w:bidi="ar"/>
              </w:rPr>
              <w:t>教学态度认真,作风严谨,情绪饱满,仪表庄重,穿着得体</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BABC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FEC93">
            <w:pPr>
              <w:jc w:val="center"/>
              <w:rPr>
                <w:rFonts w:hint="eastAsia" w:ascii="仿宋" w:hAnsi="仿宋" w:eastAsia="仿宋" w:cs="仿宋"/>
                <w:i w:val="0"/>
                <w:iCs w:val="0"/>
                <w:color w:val="000000"/>
                <w:sz w:val="28"/>
                <w:szCs w:val="28"/>
                <w:u w:val="singl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14963">
            <w:pPr>
              <w:jc w:val="center"/>
              <w:rPr>
                <w:rFonts w:hint="eastAsia" w:ascii="仿宋" w:hAnsi="仿宋" w:eastAsia="仿宋" w:cs="仿宋"/>
                <w:i w:val="0"/>
                <w:iCs w:val="0"/>
                <w:color w:val="000000"/>
                <w:sz w:val="28"/>
                <w:szCs w:val="28"/>
                <w:u w:val="single"/>
              </w:rPr>
            </w:pPr>
          </w:p>
        </w:tc>
      </w:tr>
      <w:tr w14:paraId="5FA86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CB50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总计：</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828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snapToGrid w:val="0"/>
                <w:color w:val="000000"/>
                <w:kern w:val="0"/>
                <w:sz w:val="28"/>
                <w:szCs w:val="28"/>
                <w:u w:val="none"/>
                <w:lang w:val="en-US" w:eastAsia="zh-CN" w:bidi="ar"/>
              </w:rPr>
              <w:t>100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2C49">
            <w:pPr>
              <w:jc w:val="center"/>
              <w:rPr>
                <w:rFonts w:hint="eastAsia" w:ascii="仿宋" w:hAnsi="仿宋" w:eastAsia="仿宋" w:cs="仿宋"/>
                <w:i w:val="0"/>
                <w:iCs w:val="0"/>
                <w:color w:val="000000"/>
                <w:sz w:val="28"/>
                <w:szCs w:val="28"/>
                <w:u w:val="singl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D9F72">
            <w:pPr>
              <w:jc w:val="center"/>
              <w:rPr>
                <w:rFonts w:hint="eastAsia" w:ascii="仿宋" w:hAnsi="仿宋" w:eastAsia="仿宋" w:cs="仿宋"/>
                <w:i w:val="0"/>
                <w:iCs w:val="0"/>
                <w:color w:val="000000"/>
                <w:sz w:val="28"/>
                <w:szCs w:val="28"/>
                <w:u w:val="single"/>
              </w:rPr>
            </w:pPr>
          </w:p>
        </w:tc>
      </w:tr>
    </w:tbl>
    <w:p w14:paraId="0FA43316">
      <w:pPr>
        <w:rPr>
          <w:rFonts w:hint="eastAsia" w:ascii="华文中宋" w:hAnsi="华文中宋" w:eastAsia="华文中宋" w:cs="华文中宋"/>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0DA33558-FBF4-43BA-8036-6A8CD51DB3C4}"/>
  </w:font>
  <w:font w:name="华文中宋">
    <w:panose1 w:val="02010600040101010101"/>
    <w:charset w:val="86"/>
    <w:family w:val="auto"/>
    <w:pitch w:val="default"/>
    <w:sig w:usb0="00000287" w:usb1="080F0000" w:usb2="00000000" w:usb3="00000000" w:csb0="0004009F" w:csb1="DFD70000"/>
    <w:embedRegular r:id="rId2" w:fontKey="{2A83F978-9D63-4444-8DE9-22D0FE740783}"/>
  </w:font>
  <w:font w:name="仿宋">
    <w:panose1 w:val="02010609060101010101"/>
    <w:charset w:val="86"/>
    <w:family w:val="auto"/>
    <w:pitch w:val="default"/>
    <w:sig w:usb0="800002BF" w:usb1="38CF7CFA" w:usb2="00000016" w:usb3="00000000" w:csb0="00040001" w:csb1="00000000"/>
    <w:embedRegular r:id="rId3" w:fontKey="{AFA90CE6-BD9A-4F84-964A-11477DFB8B0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8D71E6"/>
    <w:multiLevelType w:val="singleLevel"/>
    <w:tmpl w:val="918D71E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NiY2E0ZjhmYWU3ZjMzYzg1MzIxMzU5NmQzNDYzYWQifQ=="/>
  </w:docVars>
  <w:rsids>
    <w:rsidRoot w:val="01302C58"/>
    <w:rsid w:val="01302C58"/>
    <w:rsid w:val="03672922"/>
    <w:rsid w:val="0A052463"/>
    <w:rsid w:val="17F10953"/>
    <w:rsid w:val="282E039B"/>
    <w:rsid w:val="2D882ABC"/>
    <w:rsid w:val="3EA035F9"/>
    <w:rsid w:val="5168238B"/>
    <w:rsid w:val="57CC7219"/>
    <w:rsid w:val="61496524"/>
    <w:rsid w:val="75194C10"/>
    <w:rsid w:val="7F2A1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76"/>
      <w:szCs w:val="76"/>
      <w:lang w:val="en-US" w:eastAsia="en-US" w:bidi="ar-SA"/>
    </w:rPr>
  </w:style>
  <w:style w:type="character" w:customStyle="1" w:styleId="5">
    <w:name w:val="font31"/>
    <w:basedOn w:val="4"/>
    <w:qFormat/>
    <w:uiPriority w:val="0"/>
    <w:rPr>
      <w:rFonts w:hint="eastAsia" w:ascii="宋体" w:hAnsi="宋体" w:eastAsia="宋体" w:cs="宋体"/>
      <w:color w:val="FF0000"/>
      <w:sz w:val="28"/>
      <w:szCs w:val="28"/>
      <w:u w:val="none"/>
    </w:rPr>
  </w:style>
  <w:style w:type="character" w:customStyle="1" w:styleId="6">
    <w:name w:val="font11"/>
    <w:basedOn w:val="4"/>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989</Words>
  <Characters>1010</Characters>
  <Lines>0</Lines>
  <Paragraphs>0</Paragraphs>
  <TotalTime>79</TotalTime>
  <ScaleCrop>false</ScaleCrop>
  <LinksUpToDate>false</LinksUpToDate>
  <CharactersWithSpaces>1049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2024-10-09T04:57:00Z</dcterms:created>
  <dc:creator>NCc</dc:creator>
  <cp:lastModifiedBy>NCc</cp:lastModifiedBy>
  <dcterms:modified xsi:type="dcterms:W3CDTF">2026-06-15T11:00:58Z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DA5817BD22704B389EFE013C9FAF3327_13</vt:lpwstr>
  </property>
  <property fmtid="{D5CDD505-2E9C-101B-9397-08002B2CF9AE}" pid="4" name="KSOTemplateDocerSaveRecord">
    <vt:lpwstr>eyJoZGlkIjoiYTNiY2E0ZjhmYWU3ZjMzYzg1MzIxMzU5NmQzNDYzYWQiLCJ1c2VySWQiOiIzMTQwMTcxNjAifQ==</vt:lpwstr>
  </property>
</Properties>
</file>