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 w:hAnsi="仿宋" w:eastAsia="仿宋"/>
          <w:sz w:val="32"/>
          <w:szCs w:val="32"/>
        </w:rPr>
      </w:pPr>
      <w:r>
        <w:rPr>
          <w:rFonts w:hint="eastAsia" w:ascii="仿宋" w:hAnsi="仿宋" w:eastAsia="仿宋"/>
          <w:sz w:val="28"/>
          <w:szCs w:val="28"/>
        </w:rPr>
        <w:t>水电奖〔</w:t>
      </w:r>
      <w:r>
        <w:rPr>
          <w:rFonts w:ascii="仿宋" w:hAnsi="仿宋" w:eastAsia="仿宋"/>
          <w:sz w:val="28"/>
          <w:szCs w:val="28"/>
        </w:rPr>
        <w:t>20</w:t>
      </w:r>
      <w:r>
        <w:rPr>
          <w:rFonts w:hint="eastAsia" w:ascii="仿宋" w:hAnsi="仿宋" w:eastAsia="仿宋"/>
          <w:sz w:val="28"/>
          <w:szCs w:val="28"/>
        </w:rPr>
        <w:t>22〕3</w:t>
      </w:r>
      <w:r>
        <w:rPr>
          <w:rFonts w:ascii="仿宋" w:hAnsi="仿宋" w:eastAsia="仿宋"/>
          <w:sz w:val="28"/>
          <w:szCs w:val="28"/>
        </w:rPr>
        <w:t>号</w:t>
      </w:r>
    </w:p>
    <w:p>
      <w:pPr>
        <w:jc w:val="center"/>
        <w:rPr>
          <w:rFonts w:ascii="仿宋_GB2312" w:eastAsia="仿宋_GB2312"/>
          <w:b/>
          <w:sz w:val="36"/>
          <w:szCs w:val="36"/>
        </w:rPr>
      </w:pPr>
    </w:p>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关于组织提名第四届水电英才奖候选人的通知</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各有关单位：</w:t>
      </w:r>
    </w:p>
    <w:p>
      <w:pPr>
        <w:spacing w:line="560" w:lineRule="exact"/>
        <w:ind w:firstLine="640" w:firstLineChars="200"/>
        <w:rPr>
          <w:rFonts w:ascii="仿宋" w:hAnsi="仿宋" w:eastAsia="仿宋"/>
          <w:sz w:val="32"/>
          <w:szCs w:val="32"/>
        </w:rPr>
      </w:pPr>
      <w:r>
        <w:rPr>
          <w:rFonts w:hint="eastAsia" w:ascii="仿宋" w:hAnsi="仿宋" w:eastAsia="仿宋" w:cs="宋体"/>
          <w:bCs/>
          <w:color w:val="000000"/>
          <w:kern w:val="0"/>
          <w:sz w:val="32"/>
          <w:szCs w:val="32"/>
          <w:lang w:val="zh-CN"/>
        </w:rPr>
        <w:t>水电英才奖</w:t>
      </w:r>
      <w:r>
        <w:rPr>
          <w:rFonts w:hint="eastAsia" w:ascii="仿宋" w:hAnsi="仿宋" w:eastAsia="仿宋"/>
          <w:kern w:val="0"/>
          <w:sz w:val="32"/>
          <w:szCs w:val="32"/>
        </w:rPr>
        <w:t>由</w:t>
      </w:r>
      <w:r>
        <w:rPr>
          <w:rFonts w:ascii="仿宋" w:hAnsi="仿宋" w:eastAsia="仿宋"/>
          <w:kern w:val="0"/>
          <w:sz w:val="32"/>
          <w:szCs w:val="32"/>
        </w:rPr>
        <w:t>中国水力发电工程学会</w:t>
      </w:r>
      <w:r>
        <w:rPr>
          <w:rFonts w:hint="eastAsia" w:ascii="仿宋" w:hAnsi="仿宋" w:eastAsia="仿宋"/>
          <w:kern w:val="0"/>
          <w:sz w:val="32"/>
          <w:szCs w:val="32"/>
        </w:rPr>
        <w:t>发起设立并</w:t>
      </w:r>
      <w:r>
        <w:rPr>
          <w:rFonts w:ascii="仿宋" w:hAnsi="仿宋" w:eastAsia="仿宋"/>
          <w:kern w:val="0"/>
          <w:sz w:val="32"/>
          <w:szCs w:val="32"/>
        </w:rPr>
        <w:t>承办</w:t>
      </w:r>
      <w:r>
        <w:rPr>
          <w:rFonts w:hint="eastAsia" w:ascii="仿宋" w:hAnsi="仿宋" w:eastAsia="仿宋"/>
          <w:kern w:val="0"/>
          <w:sz w:val="32"/>
          <w:szCs w:val="32"/>
        </w:rPr>
        <w:t>，</w:t>
      </w:r>
      <w:r>
        <w:rPr>
          <w:rFonts w:hint="eastAsia" w:ascii="仿宋" w:hAnsi="仿宋" w:eastAsia="仿宋" w:cs="宋体"/>
          <w:bCs/>
          <w:color w:val="000000"/>
          <w:kern w:val="0"/>
          <w:sz w:val="32"/>
          <w:szCs w:val="32"/>
          <w:lang w:val="zh-CN"/>
        </w:rPr>
        <w:t>是水力发电科学技术奖的子奖项并在国家奖励办备案，主要表彰奖励</w:t>
      </w:r>
      <w:r>
        <w:rPr>
          <w:rFonts w:hint="eastAsia" w:ascii="仿宋" w:hAnsi="仿宋" w:eastAsia="仿宋"/>
          <w:kern w:val="0"/>
          <w:sz w:val="32"/>
          <w:szCs w:val="32"/>
        </w:rPr>
        <w:t>在</w:t>
      </w:r>
      <w:r>
        <w:rPr>
          <w:rFonts w:ascii="仿宋" w:hAnsi="仿宋" w:eastAsia="仿宋"/>
          <w:kern w:val="0"/>
          <w:sz w:val="32"/>
          <w:szCs w:val="32"/>
        </w:rPr>
        <w:t>水力发电工程</w:t>
      </w:r>
      <w:r>
        <w:rPr>
          <w:rFonts w:hint="eastAsia" w:ascii="仿宋" w:hAnsi="仿宋" w:eastAsia="仿宋"/>
          <w:kern w:val="0"/>
          <w:sz w:val="32"/>
          <w:szCs w:val="32"/>
        </w:rPr>
        <w:t>建设、运行管理</w:t>
      </w:r>
      <w:r>
        <w:rPr>
          <w:rFonts w:ascii="仿宋" w:hAnsi="仿宋" w:eastAsia="仿宋"/>
          <w:kern w:val="0"/>
          <w:sz w:val="32"/>
          <w:szCs w:val="32"/>
        </w:rPr>
        <w:t>及</w:t>
      </w:r>
      <w:r>
        <w:rPr>
          <w:rFonts w:hint="eastAsia" w:ascii="仿宋" w:hAnsi="仿宋" w:eastAsia="仿宋"/>
          <w:kern w:val="0"/>
          <w:sz w:val="32"/>
          <w:szCs w:val="32"/>
        </w:rPr>
        <w:t>教育科研</w:t>
      </w:r>
      <w:r>
        <w:rPr>
          <w:rFonts w:ascii="仿宋" w:hAnsi="仿宋" w:eastAsia="仿宋"/>
          <w:kern w:val="0"/>
          <w:sz w:val="32"/>
          <w:szCs w:val="32"/>
        </w:rPr>
        <w:t>领域</w:t>
      </w:r>
      <w:r>
        <w:rPr>
          <w:rFonts w:hint="eastAsia" w:ascii="仿宋" w:hAnsi="仿宋" w:eastAsia="仿宋"/>
          <w:kern w:val="0"/>
          <w:sz w:val="32"/>
          <w:szCs w:val="32"/>
        </w:rPr>
        <w:t>一线工作取得</w:t>
      </w:r>
      <w:r>
        <w:rPr>
          <w:rFonts w:ascii="仿宋" w:hAnsi="仿宋" w:eastAsia="仿宋"/>
          <w:kern w:val="0"/>
          <w:sz w:val="32"/>
          <w:szCs w:val="32"/>
        </w:rPr>
        <w:t>突出成绩和重要贡献的工程师</w:t>
      </w:r>
      <w:r>
        <w:rPr>
          <w:rFonts w:hint="eastAsia" w:ascii="仿宋" w:hAnsi="仿宋" w:eastAsia="仿宋"/>
          <w:kern w:val="0"/>
          <w:sz w:val="32"/>
          <w:szCs w:val="32"/>
        </w:rPr>
        <w:t>和科技人员。根据学会2</w:t>
      </w:r>
      <w:r>
        <w:rPr>
          <w:rFonts w:ascii="仿宋" w:hAnsi="仿宋" w:eastAsia="仿宋"/>
          <w:kern w:val="0"/>
          <w:sz w:val="32"/>
          <w:szCs w:val="32"/>
        </w:rPr>
        <w:t>02</w:t>
      </w:r>
      <w:r>
        <w:rPr>
          <w:rFonts w:hint="eastAsia" w:ascii="仿宋" w:hAnsi="仿宋" w:eastAsia="仿宋"/>
          <w:kern w:val="0"/>
          <w:sz w:val="32"/>
          <w:szCs w:val="32"/>
        </w:rPr>
        <w:t>2年奖励工作计划和《水电英才奖奖励办法》，现组织开展第四届水电英才奖候选人提名工作。</w:t>
      </w:r>
      <w:r>
        <w:rPr>
          <w:rFonts w:ascii="仿宋" w:hAnsi="仿宋" w:eastAsia="仿宋"/>
          <w:sz w:val="32"/>
          <w:szCs w:val="32"/>
        </w:rPr>
        <w:t>有关事项</w:t>
      </w:r>
      <w:r>
        <w:rPr>
          <w:rFonts w:hint="eastAsia" w:ascii="仿宋" w:hAnsi="仿宋" w:eastAsia="仿宋"/>
          <w:sz w:val="32"/>
          <w:szCs w:val="32"/>
        </w:rPr>
        <w:t>通知</w:t>
      </w:r>
      <w:r>
        <w:rPr>
          <w:rFonts w:ascii="仿宋" w:hAnsi="仿宋" w:eastAsia="仿宋"/>
          <w:sz w:val="32"/>
          <w:szCs w:val="32"/>
        </w:rPr>
        <w:t>如下：</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 xml:space="preserve">一、候选人应具备的条件：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（一）拥护党的路线、方针和政策，热爱祖国，遵纪守法，具有“求实、创新、协作、奉献”的科学精神，学风正派。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（二）符合以下条件之一：</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在</w:t>
      </w:r>
      <w:r>
        <w:rPr>
          <w:rFonts w:hint="eastAsia" w:ascii="仿宋" w:hAnsi="仿宋" w:eastAsia="仿宋"/>
          <w:sz w:val="32"/>
          <w:szCs w:val="32"/>
        </w:rPr>
        <w:t>水力发电</w:t>
      </w:r>
      <w:r>
        <w:rPr>
          <w:rFonts w:ascii="仿宋" w:hAnsi="仿宋" w:eastAsia="仿宋"/>
          <w:sz w:val="32"/>
          <w:szCs w:val="32"/>
        </w:rPr>
        <w:t>工程</w:t>
      </w:r>
      <w:r>
        <w:rPr>
          <w:rFonts w:hint="eastAsia" w:ascii="仿宋" w:hAnsi="仿宋" w:eastAsia="仿宋"/>
          <w:sz w:val="32"/>
          <w:szCs w:val="32"/>
        </w:rPr>
        <w:t>建设</w:t>
      </w:r>
      <w:r>
        <w:rPr>
          <w:rFonts w:ascii="仿宋" w:hAnsi="仿宋" w:eastAsia="仿宋"/>
          <w:sz w:val="32"/>
          <w:szCs w:val="32"/>
        </w:rPr>
        <w:t>的勘察设计、建设施工、</w:t>
      </w:r>
      <w:r>
        <w:rPr>
          <w:rFonts w:hint="eastAsia" w:ascii="仿宋" w:hAnsi="仿宋" w:eastAsia="仿宋"/>
          <w:sz w:val="32"/>
          <w:szCs w:val="32"/>
        </w:rPr>
        <w:t>装备</w:t>
      </w:r>
      <w:r>
        <w:rPr>
          <w:rFonts w:ascii="仿宋" w:hAnsi="仿宋" w:eastAsia="仿宋"/>
          <w:sz w:val="32"/>
          <w:szCs w:val="32"/>
        </w:rPr>
        <w:t>制造、运行管理</w:t>
      </w:r>
      <w:r>
        <w:rPr>
          <w:rFonts w:hint="eastAsia" w:ascii="仿宋" w:hAnsi="仿宋" w:eastAsia="仿宋"/>
          <w:sz w:val="32"/>
          <w:szCs w:val="32"/>
        </w:rPr>
        <w:t>和教育</w:t>
      </w:r>
      <w:r>
        <w:rPr>
          <w:rFonts w:ascii="仿宋" w:hAnsi="仿宋" w:eastAsia="仿宋"/>
          <w:sz w:val="32"/>
          <w:szCs w:val="32"/>
        </w:rPr>
        <w:t>科研</w:t>
      </w:r>
      <w:r>
        <w:rPr>
          <w:rFonts w:hint="eastAsia" w:ascii="仿宋" w:hAnsi="仿宋" w:eastAsia="仿宋"/>
          <w:sz w:val="32"/>
          <w:szCs w:val="32"/>
        </w:rPr>
        <w:t>一线工作，为</w:t>
      </w:r>
      <w:r>
        <w:rPr>
          <w:rFonts w:ascii="仿宋" w:hAnsi="仿宋" w:eastAsia="仿宋"/>
          <w:sz w:val="32"/>
          <w:szCs w:val="32"/>
        </w:rPr>
        <w:t>解决</w:t>
      </w:r>
      <w:r>
        <w:rPr>
          <w:rFonts w:hint="eastAsia" w:ascii="仿宋" w:hAnsi="仿宋" w:eastAsia="仿宋"/>
          <w:sz w:val="32"/>
          <w:szCs w:val="32"/>
        </w:rPr>
        <w:t>工程建设和生产</w:t>
      </w:r>
      <w:r>
        <w:rPr>
          <w:rFonts w:ascii="仿宋" w:hAnsi="仿宋" w:eastAsia="仿宋"/>
          <w:sz w:val="32"/>
          <w:szCs w:val="32"/>
        </w:rPr>
        <w:t>关键科学技术问题</w:t>
      </w:r>
      <w:r>
        <w:rPr>
          <w:rFonts w:hint="eastAsia" w:ascii="仿宋" w:hAnsi="仿宋" w:eastAsia="仿宋"/>
          <w:sz w:val="32"/>
          <w:szCs w:val="32"/>
        </w:rPr>
        <w:t>，做出</w:t>
      </w:r>
      <w:r>
        <w:rPr>
          <w:rFonts w:ascii="仿宋" w:hAnsi="仿宋" w:eastAsia="仿宋"/>
          <w:sz w:val="32"/>
          <w:szCs w:val="32"/>
        </w:rPr>
        <w:t>重要贡献</w:t>
      </w:r>
      <w:r>
        <w:rPr>
          <w:rFonts w:hint="eastAsia" w:ascii="仿宋" w:hAnsi="仿宋" w:eastAsia="仿宋"/>
          <w:sz w:val="32"/>
          <w:szCs w:val="32"/>
        </w:rPr>
        <w:t>的工程师和科技人员</w:t>
      </w:r>
      <w:r>
        <w:rPr>
          <w:rFonts w:ascii="仿宋" w:hAnsi="仿宋" w:eastAsia="仿宋"/>
          <w:sz w:val="32"/>
          <w:szCs w:val="32"/>
        </w:rPr>
        <w:t>；</w:t>
      </w:r>
    </w:p>
    <w:p>
      <w:pPr>
        <w:spacing w:line="560" w:lineRule="exact"/>
        <w:ind w:firstLine="640" w:firstLineChars="200"/>
        <w:rPr>
          <w:rFonts w:ascii="仿宋" w:hAnsi="仿宋" w:eastAsia="仿宋"/>
          <w:sz w:val="32"/>
          <w:szCs w:val="32"/>
        </w:rPr>
        <w:sectPr>
          <w:footerReference r:id="rId3" w:type="default"/>
          <w:pgSz w:w="11906" w:h="16838"/>
          <w:pgMar w:top="4939" w:right="1531" w:bottom="1440" w:left="1531" w:header="851" w:footer="992" w:gutter="0"/>
          <w:cols w:space="425" w:num="1"/>
          <w:docGrid w:type="lines" w:linePitch="312" w:charSpace="0"/>
        </w:sectPr>
      </w:pP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在</w:t>
      </w:r>
      <w:r>
        <w:rPr>
          <w:rFonts w:hint="eastAsia" w:ascii="仿宋" w:hAnsi="仿宋" w:eastAsia="仿宋"/>
          <w:sz w:val="32"/>
          <w:szCs w:val="32"/>
        </w:rPr>
        <w:t>水力发电</w:t>
      </w:r>
      <w:r>
        <w:rPr>
          <w:rFonts w:ascii="仿宋" w:hAnsi="仿宋" w:eastAsia="仿宋"/>
          <w:sz w:val="32"/>
          <w:szCs w:val="32"/>
        </w:rPr>
        <w:t>工程</w:t>
      </w:r>
      <w:r>
        <w:rPr>
          <w:rFonts w:hint="eastAsia" w:ascii="仿宋" w:hAnsi="仿宋" w:eastAsia="仿宋"/>
          <w:sz w:val="32"/>
          <w:szCs w:val="32"/>
        </w:rPr>
        <w:t>建设管理、</w:t>
      </w:r>
      <w:r>
        <w:rPr>
          <w:rFonts w:ascii="仿宋" w:hAnsi="仿宋" w:eastAsia="仿宋"/>
          <w:sz w:val="32"/>
          <w:szCs w:val="32"/>
        </w:rPr>
        <w:t>生产运行</w:t>
      </w:r>
      <w:r>
        <w:rPr>
          <w:rFonts w:hint="eastAsia" w:ascii="仿宋" w:hAnsi="仿宋" w:eastAsia="仿宋"/>
          <w:sz w:val="32"/>
          <w:szCs w:val="32"/>
        </w:rPr>
        <w:t>和教育</w:t>
      </w:r>
      <w:r>
        <w:rPr>
          <w:rFonts w:ascii="仿宋" w:hAnsi="仿宋" w:eastAsia="仿宋"/>
          <w:sz w:val="32"/>
          <w:szCs w:val="32"/>
        </w:rPr>
        <w:t>科研领域有重要发现</w:t>
      </w:r>
      <w:r>
        <w:rPr>
          <w:rFonts w:hint="eastAsia" w:ascii="仿宋" w:hAnsi="仿宋" w:eastAsia="仿宋"/>
          <w:sz w:val="32"/>
          <w:szCs w:val="32"/>
        </w:rPr>
        <w:t>和创新</w:t>
      </w:r>
      <w:r>
        <w:rPr>
          <w:rFonts w:ascii="仿宋" w:hAnsi="仿宋" w:eastAsia="仿宋"/>
          <w:sz w:val="32"/>
          <w:szCs w:val="32"/>
        </w:rPr>
        <w:t>发明，并</w:t>
      </w:r>
      <w:r>
        <w:rPr>
          <w:rFonts w:hint="eastAsia" w:ascii="仿宋" w:hAnsi="仿宋" w:eastAsia="仿宋"/>
          <w:sz w:val="32"/>
          <w:szCs w:val="32"/>
        </w:rPr>
        <w:t>推动实践应用、</w:t>
      </w:r>
      <w:r>
        <w:rPr>
          <w:rFonts w:ascii="仿宋" w:hAnsi="仿宋" w:eastAsia="仿宋"/>
          <w:sz w:val="32"/>
          <w:szCs w:val="32"/>
        </w:rPr>
        <w:t>成效显著，</w:t>
      </w:r>
      <w:r>
        <w:rPr>
          <w:rFonts w:hint="eastAsia" w:ascii="仿宋" w:hAnsi="仿宋" w:eastAsia="仿宋"/>
          <w:sz w:val="32"/>
          <w:szCs w:val="32"/>
        </w:rPr>
        <w:t>有突出</w:t>
      </w:r>
      <w:r>
        <w:rPr>
          <w:rFonts w:ascii="仿宋" w:hAnsi="仿宋" w:eastAsia="仿宋"/>
          <w:sz w:val="32"/>
          <w:szCs w:val="32"/>
        </w:rPr>
        <w:t>成绩</w:t>
      </w:r>
      <w:r>
        <w:rPr>
          <w:rFonts w:hint="eastAsia" w:ascii="仿宋" w:hAnsi="仿宋" w:eastAsia="仿宋"/>
          <w:sz w:val="32"/>
          <w:szCs w:val="32"/>
        </w:rPr>
        <w:t>的一线工程师和科技人员</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eastAsia="仿宋"/>
          <w:sz w:val="32"/>
          <w:szCs w:val="32"/>
        </w:rPr>
        <w:t> </w:t>
      </w:r>
      <w:r>
        <w:rPr>
          <w:rFonts w:ascii="仿宋" w:hAnsi="仿宋" w:eastAsia="仿宋"/>
          <w:sz w:val="32"/>
          <w:szCs w:val="32"/>
        </w:rPr>
        <w:t>3</w:t>
      </w:r>
      <w:r>
        <w:rPr>
          <w:rFonts w:hint="eastAsia" w:ascii="仿宋" w:hAnsi="仿宋" w:eastAsia="仿宋"/>
          <w:sz w:val="32"/>
          <w:szCs w:val="32"/>
        </w:rPr>
        <w:t>．在促进水力发电工程科技进步方面的重要原创成果的突出贡献者；</w:t>
      </w:r>
      <w:r>
        <w:rPr>
          <w:rFonts w:ascii="仿宋" w:hAnsi="仿宋" w:eastAsia="仿宋"/>
          <w:sz w:val="32"/>
          <w:szCs w:val="32"/>
        </w:rPr>
        <w:t>在</w:t>
      </w:r>
      <w:r>
        <w:rPr>
          <w:rFonts w:hint="eastAsia" w:ascii="仿宋" w:hAnsi="仿宋" w:eastAsia="仿宋"/>
          <w:sz w:val="32"/>
          <w:szCs w:val="32"/>
        </w:rPr>
        <w:t>水力发电</w:t>
      </w:r>
      <w:r>
        <w:rPr>
          <w:rFonts w:ascii="仿宋" w:hAnsi="仿宋" w:eastAsia="仿宋"/>
          <w:sz w:val="32"/>
          <w:szCs w:val="32"/>
        </w:rPr>
        <w:t>工程</w:t>
      </w:r>
      <w:r>
        <w:rPr>
          <w:rFonts w:hint="eastAsia" w:ascii="仿宋" w:hAnsi="仿宋" w:eastAsia="仿宋"/>
          <w:sz w:val="32"/>
          <w:szCs w:val="32"/>
        </w:rPr>
        <w:t>中</w:t>
      </w:r>
      <w:r>
        <w:rPr>
          <w:rFonts w:ascii="仿宋" w:hAnsi="仿宋" w:eastAsia="仿宋"/>
          <w:sz w:val="32"/>
          <w:szCs w:val="32"/>
        </w:rPr>
        <w:t>应用本人研究成果、发明创造，发展高新技术及相关产业，</w:t>
      </w:r>
      <w:r>
        <w:rPr>
          <w:rFonts w:hint="eastAsia" w:ascii="仿宋" w:hAnsi="仿宋" w:eastAsia="仿宋"/>
          <w:sz w:val="32"/>
          <w:szCs w:val="32"/>
        </w:rPr>
        <w:t>取得</w:t>
      </w:r>
      <w:r>
        <w:rPr>
          <w:rFonts w:ascii="仿宋" w:hAnsi="仿宋" w:eastAsia="仿宋"/>
          <w:sz w:val="32"/>
          <w:szCs w:val="32"/>
        </w:rPr>
        <w:t>显著成效</w:t>
      </w:r>
      <w:r>
        <w:rPr>
          <w:rFonts w:hint="eastAsia" w:ascii="仿宋" w:hAnsi="仿宋" w:eastAsia="仿宋"/>
          <w:sz w:val="32"/>
          <w:szCs w:val="32"/>
        </w:rPr>
        <w:t>的一线科技人员</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（三）候选人年龄一般不超过</w:t>
      </w:r>
      <w:r>
        <w:rPr>
          <w:rFonts w:hint="eastAsia" w:ascii="仿宋" w:hAnsi="仿宋" w:eastAsia="仿宋"/>
          <w:sz w:val="32"/>
          <w:szCs w:val="32"/>
        </w:rPr>
        <w:t>45</w:t>
      </w:r>
      <w:r>
        <w:rPr>
          <w:rFonts w:ascii="仿宋" w:hAnsi="仿宋" w:eastAsia="仿宋"/>
          <w:sz w:val="32"/>
          <w:szCs w:val="32"/>
        </w:rPr>
        <w:t>周岁</w:t>
      </w:r>
      <w:r>
        <w:rPr>
          <w:rFonts w:hint="eastAsia" w:ascii="仿宋" w:hAnsi="仿宋" w:eastAsia="仿宋"/>
          <w:sz w:val="32"/>
          <w:szCs w:val="32"/>
        </w:rPr>
        <w:t>（1977年</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日后出生），成绩特别突出者可</w:t>
      </w:r>
      <w:r>
        <w:rPr>
          <w:rFonts w:ascii="仿宋" w:hAnsi="仿宋" w:eastAsia="仿宋"/>
          <w:sz w:val="32"/>
          <w:szCs w:val="32"/>
        </w:rPr>
        <w:t>不超过</w:t>
      </w:r>
      <w:r>
        <w:rPr>
          <w:rFonts w:hint="eastAsia" w:ascii="仿宋" w:hAnsi="仿宋" w:eastAsia="仿宋"/>
          <w:sz w:val="32"/>
          <w:szCs w:val="32"/>
        </w:rPr>
        <w:t>50</w:t>
      </w:r>
      <w:r>
        <w:rPr>
          <w:rFonts w:ascii="仿宋" w:hAnsi="仿宋" w:eastAsia="仿宋"/>
          <w:sz w:val="32"/>
          <w:szCs w:val="32"/>
        </w:rPr>
        <w:t>周岁。</w:t>
      </w:r>
    </w:p>
    <w:p>
      <w:pPr>
        <w:spacing w:line="560" w:lineRule="exact"/>
        <w:ind w:firstLine="800" w:firstLineChars="250"/>
        <w:rPr>
          <w:rFonts w:ascii="仿宋" w:hAnsi="仿宋" w:eastAsia="仿宋"/>
          <w:b/>
          <w:sz w:val="32"/>
          <w:szCs w:val="32"/>
        </w:rPr>
      </w:pPr>
      <w:r>
        <w:rPr>
          <w:rFonts w:hint="eastAsia" w:ascii="仿宋" w:hAnsi="仿宋" w:eastAsia="仿宋"/>
          <w:b/>
          <w:sz w:val="32"/>
          <w:szCs w:val="32"/>
        </w:rPr>
        <w:t>二、提名渠道</w:t>
      </w:r>
    </w:p>
    <w:p>
      <w:pPr>
        <w:spacing w:line="560" w:lineRule="exact"/>
        <w:ind w:firstLine="640" w:firstLineChars="200"/>
        <w:rPr>
          <w:rFonts w:ascii="仿宋" w:hAnsi="仿宋" w:eastAsia="仿宋"/>
          <w:sz w:val="32"/>
          <w:szCs w:val="32"/>
        </w:rPr>
      </w:pPr>
      <w:r>
        <w:rPr>
          <w:rFonts w:ascii="仿宋" w:hAnsi="仿宋" w:eastAsia="仿宋"/>
          <w:sz w:val="32"/>
          <w:szCs w:val="32"/>
        </w:rPr>
        <w:t>（一）凡申报的候选人须经具有推荐资格的单位（以下简称推荐单位）预审后择优推荐（</w:t>
      </w:r>
      <w:r>
        <w:rPr>
          <w:rFonts w:hint="eastAsia" w:ascii="仿宋" w:hAnsi="仿宋" w:eastAsia="仿宋"/>
          <w:sz w:val="32"/>
          <w:szCs w:val="32"/>
        </w:rPr>
        <w:t>每单位</w:t>
      </w:r>
      <w:r>
        <w:rPr>
          <w:rFonts w:ascii="仿宋" w:hAnsi="仿宋" w:eastAsia="仿宋"/>
          <w:sz w:val="32"/>
          <w:szCs w:val="32"/>
        </w:rPr>
        <w:t>限额1名）</w:t>
      </w:r>
      <w:r>
        <w:rPr>
          <w:rFonts w:hint="eastAsia" w:ascii="仿宋" w:hAnsi="仿宋" w:eastAsia="仿宋"/>
          <w:sz w:val="32"/>
          <w:szCs w:val="32"/>
        </w:rPr>
        <w:t>，</w:t>
      </w:r>
      <w:r>
        <w:rPr>
          <w:rFonts w:ascii="仿宋" w:hAnsi="仿宋" w:eastAsia="仿宋"/>
          <w:sz w:val="32"/>
          <w:szCs w:val="32"/>
        </w:rPr>
        <w:t>不受理本人</w:t>
      </w:r>
      <w:r>
        <w:rPr>
          <w:rFonts w:hint="eastAsia" w:ascii="仿宋" w:hAnsi="仿宋" w:eastAsia="仿宋"/>
          <w:sz w:val="32"/>
          <w:szCs w:val="32"/>
        </w:rPr>
        <w:t>直接</w:t>
      </w:r>
      <w:r>
        <w:rPr>
          <w:rFonts w:ascii="仿宋" w:hAnsi="仿宋" w:eastAsia="仿宋"/>
          <w:sz w:val="32"/>
          <w:szCs w:val="32"/>
        </w:rPr>
        <w:t>申请。</w:t>
      </w:r>
    </w:p>
    <w:p>
      <w:pPr>
        <w:spacing w:line="560" w:lineRule="exact"/>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提名</w:t>
      </w:r>
      <w:r>
        <w:rPr>
          <w:rFonts w:ascii="仿宋" w:hAnsi="仿宋" w:eastAsia="仿宋"/>
          <w:sz w:val="32"/>
          <w:szCs w:val="32"/>
        </w:rPr>
        <w:t>单位</w:t>
      </w:r>
      <w:r>
        <w:rPr>
          <w:rFonts w:hint="eastAsia" w:ascii="仿宋" w:hAnsi="仿宋" w:eastAsia="仿宋"/>
          <w:sz w:val="32"/>
          <w:szCs w:val="32"/>
        </w:rPr>
        <w:t>包括</w:t>
      </w:r>
      <w:r>
        <w:rPr>
          <w:rFonts w:ascii="仿宋" w:hAnsi="仿宋" w:eastAsia="仿宋"/>
          <w:sz w:val="32"/>
          <w:szCs w:val="32"/>
        </w:rPr>
        <w:t>：中国水力发电工程学会</w:t>
      </w:r>
      <w:r>
        <w:rPr>
          <w:rFonts w:hint="eastAsia" w:ascii="仿宋" w:hAnsi="仿宋" w:eastAsia="仿宋"/>
          <w:sz w:val="32"/>
          <w:szCs w:val="32"/>
        </w:rPr>
        <w:t>的会员单位（含</w:t>
      </w:r>
      <w:r>
        <w:rPr>
          <w:rFonts w:ascii="仿宋" w:hAnsi="仿宋" w:eastAsia="仿宋"/>
          <w:sz w:val="32"/>
          <w:szCs w:val="32"/>
        </w:rPr>
        <w:t>省级</w:t>
      </w:r>
      <w:r>
        <w:rPr>
          <w:rFonts w:hint="eastAsia" w:ascii="仿宋" w:hAnsi="仿宋" w:eastAsia="仿宋"/>
          <w:sz w:val="32"/>
          <w:szCs w:val="32"/>
        </w:rPr>
        <w:t>水电</w:t>
      </w:r>
      <w:r>
        <w:rPr>
          <w:rFonts w:ascii="仿宋" w:hAnsi="仿宋" w:eastAsia="仿宋"/>
          <w:sz w:val="32"/>
          <w:szCs w:val="32"/>
        </w:rPr>
        <w:t>学会</w:t>
      </w:r>
      <w:r>
        <w:rPr>
          <w:rFonts w:hint="eastAsia" w:ascii="仿宋" w:hAnsi="仿宋" w:eastAsia="仿宋"/>
          <w:sz w:val="32"/>
          <w:szCs w:val="32"/>
        </w:rPr>
        <w:t>）、学会分支机构、</w:t>
      </w:r>
      <w:r>
        <w:rPr>
          <w:rFonts w:ascii="仿宋" w:hAnsi="仿宋" w:eastAsia="仿宋"/>
          <w:sz w:val="32"/>
          <w:szCs w:val="32"/>
        </w:rPr>
        <w:t>潘家铮水电科技基金的出资单位</w:t>
      </w:r>
      <w:r>
        <w:rPr>
          <w:rFonts w:hint="eastAsia" w:ascii="仿宋" w:hAnsi="仿宋" w:eastAsia="仿宋"/>
          <w:sz w:val="32"/>
          <w:szCs w:val="32"/>
        </w:rPr>
        <w:t>、</w:t>
      </w:r>
      <w:r>
        <w:rPr>
          <w:rFonts w:ascii="仿宋" w:hAnsi="仿宋" w:eastAsia="仿宋"/>
          <w:sz w:val="32"/>
          <w:szCs w:val="32"/>
        </w:rPr>
        <w:t>具有水利水电专业学科的综合类大学和全国的</w:t>
      </w:r>
      <w:r>
        <w:rPr>
          <w:rFonts w:hint="eastAsia" w:ascii="仿宋" w:hAnsi="仿宋" w:eastAsia="仿宋"/>
          <w:sz w:val="32"/>
          <w:szCs w:val="32"/>
        </w:rPr>
        <w:t>水利水电</w:t>
      </w:r>
      <w:r>
        <w:rPr>
          <w:rFonts w:ascii="仿宋" w:hAnsi="仿宋" w:eastAsia="仿宋"/>
          <w:sz w:val="32"/>
          <w:szCs w:val="32"/>
        </w:rPr>
        <w:t>科研单位。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（三）提名</w:t>
      </w:r>
      <w:r>
        <w:rPr>
          <w:rFonts w:ascii="仿宋" w:hAnsi="仿宋" w:eastAsia="仿宋"/>
          <w:sz w:val="32"/>
          <w:szCs w:val="32"/>
        </w:rPr>
        <w:t>候选人时，应逐项填写《</w:t>
      </w:r>
      <w:r>
        <w:rPr>
          <w:rFonts w:hint="eastAsia" w:ascii="仿宋" w:hAnsi="仿宋" w:eastAsia="仿宋"/>
          <w:sz w:val="32"/>
          <w:szCs w:val="32"/>
        </w:rPr>
        <w:t>水电英才</w:t>
      </w:r>
      <w:r>
        <w:rPr>
          <w:rFonts w:ascii="仿宋" w:hAnsi="仿宋" w:eastAsia="仿宋"/>
          <w:sz w:val="32"/>
          <w:szCs w:val="32"/>
        </w:rPr>
        <w:t>奖</w:t>
      </w:r>
      <w:r>
        <w:rPr>
          <w:rFonts w:hint="eastAsia" w:ascii="仿宋" w:hAnsi="仿宋" w:eastAsia="仿宋"/>
          <w:sz w:val="32"/>
          <w:szCs w:val="32"/>
        </w:rPr>
        <w:t>推荐</w:t>
      </w:r>
      <w:r>
        <w:rPr>
          <w:rFonts w:ascii="仿宋" w:hAnsi="仿宋" w:eastAsia="仿宋"/>
          <w:sz w:val="32"/>
          <w:szCs w:val="32"/>
        </w:rPr>
        <w:t>书》，并按规定提供完备的</w:t>
      </w:r>
      <w:r>
        <w:rPr>
          <w:rFonts w:hint="eastAsia" w:ascii="仿宋" w:hAnsi="仿宋" w:eastAsia="仿宋"/>
          <w:sz w:val="32"/>
          <w:szCs w:val="32"/>
        </w:rPr>
        <w:t>支撑</w:t>
      </w:r>
      <w:r>
        <w:rPr>
          <w:rFonts w:ascii="仿宋" w:hAnsi="仿宋" w:eastAsia="仿宋"/>
          <w:sz w:val="32"/>
          <w:szCs w:val="32"/>
        </w:rPr>
        <w:t>材料。</w:t>
      </w:r>
      <w:r>
        <w:rPr>
          <w:rFonts w:hint="eastAsia" w:ascii="仿宋" w:hAnsi="仿宋" w:eastAsia="仿宋"/>
          <w:sz w:val="32"/>
          <w:szCs w:val="32"/>
        </w:rPr>
        <w:t>所提供</w:t>
      </w:r>
      <w:r>
        <w:rPr>
          <w:rFonts w:ascii="仿宋" w:hAnsi="仿宋" w:eastAsia="仿宋"/>
          <w:sz w:val="32"/>
          <w:szCs w:val="32"/>
        </w:rPr>
        <w:t>材料应符合事实并须经候选人本人签字认可。</w:t>
      </w:r>
    </w:p>
    <w:p>
      <w:pPr>
        <w:spacing w:line="560" w:lineRule="exact"/>
        <w:ind w:firstLine="640" w:firstLineChars="200"/>
        <w:rPr>
          <w:rFonts w:ascii="仿宋" w:hAnsi="仿宋" w:eastAsia="仿宋"/>
          <w:b/>
          <w:bCs/>
          <w:sz w:val="32"/>
          <w:szCs w:val="32"/>
        </w:rPr>
      </w:pPr>
      <w:r>
        <w:rPr>
          <w:rFonts w:hint="eastAsia" w:ascii="仿宋" w:hAnsi="仿宋" w:eastAsia="仿宋"/>
          <w:b/>
          <w:bCs/>
          <w:sz w:val="32"/>
          <w:szCs w:val="32"/>
        </w:rPr>
        <w:t>三、提名工作要求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（一）坚持“公开、公正、公平、择优”原则，拓宽提名渠道，严格评选条件，坚持以创新价值、能力、贡献为导向的科技人才评价标准，克服唯论文、唯职称、唯学历、唯奖项倾向，保证评选质量。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（二）候选人的科技成果应以在国内做出的成果为主，候选人应作为主要完成人或主要贡献者。人选提名要注重向长期工作在科研与生产第一线和西部地区艰苦行业的优秀青年科技工作者倾斜。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（三）候选人提名材料是水电英才奖评审的主要依据，应简明扼要，要重点突出创新价值、能力、贡献。非学术性报纸刊物的有关报道不作为证明材料。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（四）提名单位和候选人要自觉恪守科学道德和学术规范，提名材料要客观、准确、完整，对于提名材料填报不实的，实行“一票否决”。</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（五）候选人提名材料不得涉及国家秘密，候选人所在单位应对提名材料（含附件）进行保密审查。违反保密规定的，取消被提名资格。</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提名候选人将入选中国水力发电工程学会专家人才库。候选人获奖后，提名渠道和所在单位应为获奖者搭建培养和用好人才的平台。获奖者应积极参加中国水力发电工程学会组织的研修、座谈交流、科技服务等活动。</w:t>
      </w:r>
    </w:p>
    <w:p>
      <w:pPr>
        <w:spacing w:line="560" w:lineRule="exact"/>
        <w:ind w:firstLine="640" w:firstLineChars="200"/>
        <w:rPr>
          <w:rFonts w:ascii="仿宋" w:hAnsi="仿宋" w:eastAsia="仿宋"/>
          <w:b/>
          <w:sz w:val="32"/>
          <w:szCs w:val="32"/>
        </w:rPr>
      </w:pPr>
      <w:r>
        <w:rPr>
          <w:rFonts w:hint="eastAsia" w:ascii="仿宋" w:hAnsi="仿宋" w:eastAsia="仿宋"/>
          <w:b/>
          <w:sz w:val="32"/>
          <w:szCs w:val="32"/>
        </w:rPr>
        <w:t>四、推荐材料报送要求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rPr>
        <w:t>2年5月25日至7月30日，推荐单位</w:t>
      </w:r>
      <w:bookmarkStart w:id="0" w:name="_Hlk38806190"/>
      <w:r>
        <w:rPr>
          <w:rFonts w:hint="eastAsia" w:ascii="仿宋" w:hAnsi="仿宋" w:eastAsia="仿宋"/>
          <w:sz w:val="32"/>
          <w:szCs w:val="32"/>
        </w:rPr>
        <w:t>在水力发电科学技术奖励网站</w:t>
      </w:r>
      <w:bookmarkEnd w:id="0"/>
      <w:r>
        <w:rPr>
          <w:rFonts w:hint="eastAsia" w:ascii="仿宋" w:hAnsi="仿宋" w:eastAsia="仿宋"/>
          <w:sz w:val="32"/>
          <w:szCs w:val="32"/>
        </w:rPr>
        <w:t>（</w:t>
      </w:r>
      <w:r>
        <w:rPr>
          <w:rFonts w:ascii="仿宋" w:hAnsi="仿宋" w:eastAsia="仿宋"/>
          <w:color w:val="000000"/>
          <w:sz w:val="32"/>
          <w:szCs w:val="32"/>
        </w:rPr>
        <w:t>http://jiangli.hydropower.org.cn</w:t>
      </w:r>
      <w:r>
        <w:rPr>
          <w:rFonts w:hint="eastAsia" w:ascii="仿宋" w:hAnsi="仿宋" w:eastAsia="仿宋"/>
          <w:sz w:val="32"/>
          <w:szCs w:val="32"/>
        </w:rPr>
        <w:t>）根据用户名和密码登陆水力发电科学技术奖评审系统，填报《水电英才</w:t>
      </w:r>
      <w:r>
        <w:rPr>
          <w:rFonts w:ascii="仿宋" w:hAnsi="仿宋" w:eastAsia="仿宋"/>
          <w:sz w:val="32"/>
          <w:szCs w:val="32"/>
        </w:rPr>
        <w:t>奖</w:t>
      </w:r>
      <w:r>
        <w:rPr>
          <w:rFonts w:hint="eastAsia" w:ascii="仿宋" w:hAnsi="仿宋" w:eastAsia="仿宋"/>
          <w:sz w:val="32"/>
          <w:szCs w:val="32"/>
        </w:rPr>
        <w:t>推荐书》并上传相关附件材料。具体要求如下：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（一）推荐书在系统中按要求填写完成后需导出签名和盖章，并将完整的PDF格式推荐书上传至系统。</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推荐书附件可扫描为PDF文件格式（多页首选）或JPG图片格式。其中，论文应扫描“期刊封面+目录+本人论文内容页”，专著应扫描“封面+作者/编委会页+前言/序+目录页”。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提名人为企业负责人的，征求生态环境、人力资源社会保障、税务、市场监管等有关主管部门意见（附件3）；提名人为党政机关事业单位及其工作人员的，按管理权限征求组织人事、纪检监察等部门意见（附件4）。</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（三）候选人应为中国水力发电工程学会个人会员，请登录学会网站（</w:t>
      </w:r>
      <w:r>
        <w:rPr>
          <w:rFonts w:ascii="仿宋" w:hAnsi="仿宋" w:eastAsia="仿宋"/>
          <w:sz w:val="32"/>
          <w:szCs w:val="32"/>
        </w:rPr>
        <w:t>www.hydropower.org.cn</w:t>
      </w:r>
      <w:r>
        <w:rPr>
          <w:rFonts w:hint="eastAsia" w:ascii="仿宋" w:hAnsi="仿宋" w:eastAsia="仿宋"/>
          <w:sz w:val="32"/>
          <w:szCs w:val="32"/>
        </w:rPr>
        <w:t>）查询和注册个人会员。</w:t>
      </w:r>
    </w:p>
    <w:p>
      <w:pPr>
        <w:spacing w:line="560" w:lineRule="exact"/>
        <w:ind w:firstLine="800" w:firstLineChars="250"/>
        <w:rPr>
          <w:rFonts w:ascii="仿宋" w:hAnsi="仿宋" w:eastAsia="仿宋"/>
          <w:b/>
          <w:sz w:val="32"/>
          <w:szCs w:val="32"/>
        </w:rPr>
      </w:pPr>
      <w:r>
        <w:rPr>
          <w:rFonts w:hint="eastAsia" w:ascii="仿宋" w:hAnsi="仿宋" w:eastAsia="仿宋"/>
          <w:b/>
          <w:sz w:val="32"/>
          <w:szCs w:val="32"/>
        </w:rPr>
        <w:t>五、时间安排</w:t>
      </w:r>
    </w:p>
    <w:p>
      <w:pPr>
        <w:spacing w:line="560" w:lineRule="exact"/>
        <w:ind w:firstLine="800" w:firstLineChars="250"/>
        <w:rPr>
          <w:rFonts w:ascii="仿宋" w:hAnsi="仿宋" w:eastAsia="仿宋"/>
          <w:sz w:val="32"/>
          <w:szCs w:val="32"/>
        </w:rPr>
      </w:pPr>
      <w:r>
        <w:rPr>
          <w:rFonts w:ascii="仿宋" w:hAnsi="仿宋" w:eastAsia="仿宋"/>
          <w:sz w:val="32"/>
          <w:szCs w:val="32"/>
        </w:rPr>
        <w:t>受</w:t>
      </w:r>
      <w:r>
        <w:rPr>
          <w:rFonts w:hint="eastAsia" w:ascii="仿宋" w:hAnsi="仿宋" w:eastAsia="仿宋"/>
          <w:sz w:val="32"/>
          <w:szCs w:val="32"/>
        </w:rPr>
        <w:t>理申报时间至2</w:t>
      </w:r>
      <w:r>
        <w:rPr>
          <w:rFonts w:ascii="仿宋" w:hAnsi="仿宋" w:eastAsia="仿宋"/>
          <w:sz w:val="32"/>
          <w:szCs w:val="32"/>
        </w:rPr>
        <w:t>02</w:t>
      </w:r>
      <w:r>
        <w:rPr>
          <w:rFonts w:hint="eastAsia" w:ascii="仿宋" w:hAnsi="仿宋" w:eastAsia="仿宋"/>
          <w:sz w:val="32"/>
          <w:szCs w:val="32"/>
        </w:rPr>
        <w:t>2年7</w:t>
      </w:r>
      <w:r>
        <w:rPr>
          <w:rFonts w:ascii="仿宋" w:hAnsi="仿宋" w:eastAsia="仿宋"/>
          <w:sz w:val="32"/>
          <w:szCs w:val="32"/>
        </w:rPr>
        <w:t>月</w:t>
      </w:r>
      <w:r>
        <w:rPr>
          <w:rFonts w:hint="eastAsia" w:ascii="仿宋" w:hAnsi="仿宋" w:eastAsia="仿宋"/>
          <w:sz w:val="32"/>
          <w:szCs w:val="32"/>
        </w:rPr>
        <w:t>30</w:t>
      </w:r>
      <w:r>
        <w:rPr>
          <w:rFonts w:ascii="仿宋" w:hAnsi="仿宋" w:eastAsia="仿宋"/>
          <w:sz w:val="32"/>
          <w:szCs w:val="32"/>
        </w:rPr>
        <w:t>日截止，逾期不予受理。</w:t>
      </w:r>
    </w:p>
    <w:p>
      <w:pPr>
        <w:spacing w:line="560" w:lineRule="exact"/>
        <w:ind w:firstLine="800" w:firstLineChars="250"/>
        <w:rPr>
          <w:rFonts w:ascii="仿宋" w:hAnsi="仿宋" w:eastAsia="仿宋"/>
          <w:b/>
          <w:sz w:val="32"/>
          <w:szCs w:val="32"/>
        </w:rPr>
      </w:pPr>
      <w:r>
        <w:rPr>
          <w:rFonts w:hint="eastAsia" w:ascii="仿宋" w:hAnsi="仿宋" w:eastAsia="仿宋"/>
          <w:b/>
          <w:sz w:val="32"/>
          <w:szCs w:val="32"/>
        </w:rPr>
        <w:t>六</w:t>
      </w:r>
      <w:r>
        <w:rPr>
          <w:rFonts w:ascii="仿宋" w:hAnsi="仿宋" w:eastAsia="仿宋"/>
          <w:b/>
          <w:sz w:val="32"/>
          <w:szCs w:val="32"/>
        </w:rPr>
        <w:t>、</w:t>
      </w:r>
      <w:r>
        <w:rPr>
          <w:rFonts w:hint="eastAsia" w:ascii="仿宋" w:hAnsi="仿宋" w:eastAsia="仿宋"/>
          <w:b/>
          <w:sz w:val="32"/>
          <w:szCs w:val="32"/>
        </w:rPr>
        <w:t>其他事项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水电英才奖奖励办法</w:t>
      </w:r>
      <w:r>
        <w:rPr>
          <w:rFonts w:ascii="仿宋" w:hAnsi="仿宋" w:eastAsia="仿宋"/>
          <w:sz w:val="32"/>
          <w:szCs w:val="32"/>
        </w:rPr>
        <w:t>》《</w:t>
      </w:r>
      <w:r>
        <w:rPr>
          <w:rFonts w:hint="eastAsia" w:ascii="仿宋" w:hAnsi="仿宋" w:eastAsia="仿宋"/>
          <w:sz w:val="32"/>
          <w:szCs w:val="32"/>
        </w:rPr>
        <w:t>水电英才奖</w:t>
      </w:r>
      <w:r>
        <w:rPr>
          <w:rFonts w:ascii="仿宋" w:hAnsi="仿宋" w:eastAsia="仿宋"/>
          <w:sz w:val="32"/>
          <w:szCs w:val="32"/>
        </w:rPr>
        <w:t>推荐书</w:t>
      </w:r>
      <w:r>
        <w:rPr>
          <w:rFonts w:hint="eastAsia" w:ascii="仿宋" w:hAnsi="仿宋" w:eastAsia="仿宋"/>
          <w:sz w:val="32"/>
          <w:szCs w:val="32"/>
        </w:rPr>
        <w:t>》及填写说明，请登录</w:t>
      </w:r>
      <w:bookmarkStart w:id="1" w:name="_Hlk38806912"/>
      <w:r>
        <w:rPr>
          <w:rFonts w:hint="eastAsia" w:ascii="仿宋" w:hAnsi="仿宋" w:eastAsia="仿宋"/>
          <w:sz w:val="32"/>
          <w:szCs w:val="32"/>
        </w:rPr>
        <w:t>水力发电科学技术奖励网站</w:t>
      </w:r>
      <w:bookmarkEnd w:id="1"/>
      <w:r>
        <w:rPr>
          <w:rFonts w:hint="eastAsia" w:ascii="仿宋" w:hAnsi="仿宋" w:eastAsia="仿宋"/>
          <w:sz w:val="32"/>
          <w:szCs w:val="32"/>
        </w:rPr>
        <w:t>查阅和下载。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（二）申报过程中</w:t>
      </w:r>
      <w:r>
        <w:rPr>
          <w:rFonts w:ascii="仿宋" w:hAnsi="仿宋" w:eastAsia="仿宋"/>
          <w:sz w:val="32"/>
          <w:szCs w:val="32"/>
        </w:rPr>
        <w:t>如</w:t>
      </w:r>
      <w:r>
        <w:rPr>
          <w:rFonts w:hint="eastAsia" w:ascii="仿宋" w:hAnsi="仿宋" w:eastAsia="仿宋"/>
          <w:sz w:val="32"/>
          <w:szCs w:val="32"/>
        </w:rPr>
        <w:t>遇</w:t>
      </w:r>
      <w:r>
        <w:rPr>
          <w:rFonts w:ascii="仿宋" w:hAnsi="仿宋" w:eastAsia="仿宋"/>
          <w:sz w:val="32"/>
          <w:szCs w:val="32"/>
        </w:rPr>
        <w:t>问题请</w:t>
      </w:r>
      <w:r>
        <w:rPr>
          <w:rFonts w:hint="eastAsia" w:ascii="仿宋" w:hAnsi="仿宋" w:eastAsia="仿宋"/>
          <w:sz w:val="32"/>
          <w:szCs w:val="32"/>
        </w:rPr>
        <w:t>与相关工作人员</w:t>
      </w:r>
      <w:r>
        <w:rPr>
          <w:rFonts w:ascii="仿宋" w:hAnsi="仿宋" w:eastAsia="仿宋"/>
          <w:sz w:val="32"/>
          <w:szCs w:val="32"/>
        </w:rPr>
        <w:t>联系。</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1、水力发电奖励办公室</w:t>
      </w:r>
      <w:r>
        <w:rPr>
          <w:rFonts w:ascii="仿宋" w:hAnsi="仿宋" w:eastAsia="仿宋"/>
          <w:sz w:val="32"/>
          <w:szCs w:val="32"/>
        </w:rPr>
        <w:t>：</w:t>
      </w:r>
      <w:r>
        <w:rPr>
          <w:rFonts w:hint="eastAsia" w:ascii="仿宋" w:hAnsi="仿宋" w:eastAsia="仿宋"/>
          <w:sz w:val="32"/>
          <w:szCs w:val="32"/>
        </w:rPr>
        <w:t xml:space="preserve"> </w:t>
      </w:r>
    </w:p>
    <w:p>
      <w:pPr>
        <w:spacing w:line="560" w:lineRule="exact"/>
        <w:ind w:firstLine="1120" w:firstLineChars="350"/>
        <w:rPr>
          <w:rFonts w:ascii="仿宋" w:hAnsi="仿宋" w:eastAsia="仿宋"/>
          <w:sz w:val="32"/>
          <w:szCs w:val="32"/>
        </w:rPr>
      </w:pPr>
      <w:r>
        <w:rPr>
          <w:rFonts w:hint="eastAsia" w:ascii="仿宋" w:hAnsi="仿宋" w:eastAsia="仿宋"/>
          <w:sz w:val="32"/>
          <w:szCs w:val="32"/>
        </w:rPr>
        <w:t>孙  卓   010-5838250</w:t>
      </w:r>
      <w:r>
        <w:rPr>
          <w:rFonts w:ascii="仿宋" w:hAnsi="仿宋" w:eastAsia="仿宋"/>
          <w:sz w:val="32"/>
          <w:szCs w:val="32"/>
        </w:rPr>
        <w:t>5</w:t>
      </w:r>
      <w:r>
        <w:rPr>
          <w:rFonts w:hint="eastAsia" w:ascii="仿宋" w:hAnsi="仿宋" w:eastAsia="仿宋"/>
          <w:sz w:val="32"/>
          <w:szCs w:val="32"/>
        </w:rPr>
        <w:t>，13910039984</w:t>
      </w:r>
    </w:p>
    <w:p>
      <w:pPr>
        <w:spacing w:line="560" w:lineRule="exact"/>
        <w:ind w:firstLine="1120" w:firstLineChars="350"/>
        <w:rPr>
          <w:rFonts w:ascii="仿宋" w:hAnsi="仿宋" w:eastAsia="仿宋"/>
          <w:sz w:val="32"/>
          <w:szCs w:val="32"/>
        </w:rPr>
      </w:pPr>
      <w:r>
        <w:rPr>
          <w:rFonts w:hint="eastAsia" w:ascii="仿宋" w:hAnsi="仿宋" w:eastAsia="仿宋"/>
          <w:sz w:val="32"/>
          <w:szCs w:val="32"/>
        </w:rPr>
        <w:t>胡丹蓉   010-58382504, 13501229367</w:t>
      </w:r>
    </w:p>
    <w:p>
      <w:pPr>
        <w:spacing w:line="560" w:lineRule="exact"/>
        <w:ind w:firstLine="1120" w:firstLineChars="350"/>
        <w:rPr>
          <w:rFonts w:ascii="仿宋" w:hAnsi="仿宋" w:eastAsia="仿宋"/>
          <w:sz w:val="32"/>
          <w:szCs w:val="32"/>
        </w:rPr>
      </w:pPr>
      <w:r>
        <w:rPr>
          <w:rFonts w:hint="eastAsia" w:ascii="仿宋" w:hAnsi="仿宋" w:eastAsia="仿宋"/>
          <w:sz w:val="32"/>
          <w:szCs w:val="32"/>
        </w:rPr>
        <w:t>邮  箱：</w:t>
      </w:r>
      <w:r>
        <w:fldChar w:fldCharType="begin"/>
      </w:r>
      <w:r>
        <w:instrText xml:space="preserve"> HYPERLINK "mailto:slfdjlb@163.com" </w:instrText>
      </w:r>
      <w:r>
        <w:fldChar w:fldCharType="separate"/>
      </w:r>
      <w:r>
        <w:rPr>
          <w:rStyle w:val="11"/>
          <w:rFonts w:hint="eastAsia" w:ascii="仿宋" w:hAnsi="仿宋" w:eastAsia="仿宋"/>
          <w:color w:val="auto"/>
          <w:sz w:val="32"/>
          <w:szCs w:val="32"/>
          <w:u w:val="none"/>
        </w:rPr>
        <w:t>slfdjlb@163.com</w:t>
      </w:r>
      <w:r>
        <w:rPr>
          <w:rStyle w:val="11"/>
          <w:rFonts w:hint="eastAsia" w:ascii="仿宋" w:hAnsi="仿宋" w:eastAsia="仿宋"/>
          <w:color w:val="auto"/>
          <w:sz w:val="32"/>
          <w:szCs w:val="32"/>
          <w:u w:val="none"/>
        </w:rPr>
        <w:fldChar w:fldCharType="end"/>
      </w:r>
    </w:p>
    <w:p>
      <w:pPr>
        <w:spacing w:line="560" w:lineRule="exact"/>
        <w:ind w:firstLine="800" w:firstLineChars="250"/>
        <w:rPr>
          <w:rFonts w:ascii="仿宋" w:hAnsi="仿宋" w:eastAsia="仿宋"/>
          <w:sz w:val="32"/>
          <w:szCs w:val="32"/>
        </w:rPr>
      </w:pPr>
      <w:r>
        <w:rPr>
          <w:rFonts w:hint="eastAsia" w:ascii="仿宋" w:hAnsi="仿宋" w:eastAsia="仿宋"/>
          <w:sz w:val="32"/>
          <w:szCs w:val="32"/>
        </w:rPr>
        <w:t>2、评审系统技术咨询：王义博   15831667587</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3、会员管理：殷利利  010-58382592,13910201830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spacing w:beforeLines="100" w:line="560" w:lineRule="exact"/>
        <w:ind w:firstLine="640" w:firstLineChars="200"/>
        <w:rPr>
          <w:rFonts w:ascii="仿宋" w:hAnsi="仿宋" w:eastAsia="仿宋"/>
          <w:sz w:val="32"/>
          <w:szCs w:val="32"/>
        </w:rPr>
      </w:pPr>
      <w:bookmarkStart w:id="2" w:name="_Hlk40875452"/>
      <w:r>
        <w:rPr>
          <w:rFonts w:hint="eastAsia" w:ascii="仿宋" w:hAnsi="仿宋" w:eastAsia="仿宋"/>
          <w:sz w:val="32"/>
          <w:szCs w:val="32"/>
        </w:rPr>
        <w:t>附件：1、水电英才奖评审系统登录账号</w:t>
      </w:r>
    </w:p>
    <w:bookmarkEnd w:id="2"/>
    <w:p>
      <w:pPr>
        <w:spacing w:line="560" w:lineRule="exact"/>
        <w:ind w:firstLine="1600" w:firstLineChars="5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、水电英才奖上报企业使用操作说明</w:t>
      </w:r>
    </w:p>
    <w:p>
      <w:pPr>
        <w:spacing w:line="560" w:lineRule="exact"/>
        <w:ind w:firstLine="1600" w:firstLineChars="500"/>
        <w:rPr>
          <w:rFonts w:ascii="仿宋" w:hAnsi="仿宋" w:eastAsia="仿宋"/>
          <w:sz w:val="32"/>
          <w:szCs w:val="32"/>
        </w:rPr>
      </w:pPr>
      <w:r>
        <w:rPr>
          <w:rFonts w:hint="eastAsia" w:ascii="仿宋" w:hAnsi="仿宋" w:eastAsia="仿宋"/>
          <w:sz w:val="32"/>
          <w:szCs w:val="32"/>
        </w:rPr>
        <w:t>3、企业负责人征求意见表</w:t>
      </w:r>
    </w:p>
    <w:p>
      <w:pPr>
        <w:spacing w:line="560" w:lineRule="exact"/>
        <w:ind w:firstLine="1600" w:firstLineChars="500"/>
        <w:rPr>
          <w:rFonts w:ascii="仿宋" w:hAnsi="仿宋" w:eastAsia="仿宋"/>
          <w:sz w:val="32"/>
          <w:szCs w:val="32"/>
        </w:rPr>
      </w:pPr>
      <w:r>
        <w:rPr>
          <w:rFonts w:hint="eastAsia" w:ascii="仿宋" w:hAnsi="仿宋" w:eastAsia="仿宋"/>
          <w:sz w:val="32"/>
          <w:szCs w:val="32"/>
        </w:rPr>
        <w:t>4、水电英才奖人选征求意见表</w:t>
      </w:r>
    </w:p>
    <w:p>
      <w:pPr>
        <w:spacing w:line="560" w:lineRule="exact"/>
        <w:ind w:firstLine="1600" w:firstLineChars="500"/>
        <w:rPr>
          <w:rFonts w:ascii="仿宋" w:hAnsi="仿宋" w:eastAsia="仿宋"/>
          <w:sz w:val="32"/>
          <w:szCs w:val="32"/>
        </w:rPr>
      </w:pPr>
    </w:p>
    <w:p>
      <w:pPr>
        <w:spacing w:line="560" w:lineRule="exact"/>
        <w:ind w:firstLine="1600" w:firstLineChars="5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4320" w:firstLineChars="1350"/>
        <w:rPr>
          <w:rFonts w:ascii="仿宋" w:hAnsi="仿宋" w:eastAsia="仿宋"/>
          <w:color w:val="000000"/>
          <w:sz w:val="32"/>
          <w:szCs w:val="32"/>
        </w:rPr>
      </w:pPr>
      <w:r>
        <w:rPr>
          <w:rFonts w:hint="eastAsia" w:ascii="仿宋" w:hAnsi="仿宋" w:eastAsia="仿宋"/>
          <w:color w:val="000000"/>
          <w:sz w:val="32"/>
          <w:szCs w:val="32"/>
        </w:rPr>
        <w:t>水力发电科学技术奖励委员会</w:t>
      </w:r>
    </w:p>
    <w:p>
      <w:pPr>
        <w:spacing w:line="560" w:lineRule="exact"/>
        <w:rPr>
          <w:rFonts w:ascii="仿宋" w:hAnsi="仿宋" w:eastAsia="仿宋"/>
          <w:color w:val="000000"/>
          <w:sz w:val="32"/>
          <w:szCs w:val="32"/>
        </w:rPr>
      </w:pPr>
      <w:r>
        <w:rPr>
          <w:rFonts w:hint="eastAsia" w:ascii="仿宋" w:hAnsi="仿宋" w:eastAsia="仿宋"/>
          <w:color w:val="000000"/>
          <w:sz w:val="32"/>
          <w:szCs w:val="32"/>
        </w:rPr>
        <w:t xml:space="preserve">                                 2022</w:t>
      </w:r>
      <w:r>
        <w:rPr>
          <w:rFonts w:ascii="仿宋" w:hAnsi="仿宋" w:eastAsia="仿宋"/>
          <w:color w:val="000000"/>
          <w:sz w:val="32"/>
          <w:szCs w:val="32"/>
        </w:rPr>
        <w:t>年</w:t>
      </w:r>
      <w:r>
        <w:rPr>
          <w:rFonts w:hint="eastAsia" w:ascii="仿宋" w:hAnsi="仿宋" w:eastAsia="仿宋"/>
          <w:color w:val="000000"/>
          <w:sz w:val="32"/>
          <w:szCs w:val="32"/>
        </w:rPr>
        <w:t>5</w:t>
      </w:r>
      <w:r>
        <w:rPr>
          <w:rFonts w:ascii="仿宋" w:hAnsi="仿宋" w:eastAsia="仿宋"/>
          <w:color w:val="000000"/>
          <w:sz w:val="32"/>
          <w:szCs w:val="32"/>
        </w:rPr>
        <w:t>月</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4</w:t>
      </w:r>
      <w:r>
        <w:rPr>
          <w:rFonts w:ascii="仿宋" w:hAnsi="仿宋" w:eastAsia="仿宋"/>
          <w:color w:val="000000"/>
          <w:sz w:val="32"/>
          <w:szCs w:val="32"/>
        </w:rPr>
        <w:t>日</w:t>
      </w:r>
    </w:p>
    <w:p>
      <w:pPr>
        <w:spacing w:beforeLines="50"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ascii="仿宋" w:hAnsi="仿宋" w:eastAsia="仿宋"/>
          <w:sz w:val="32"/>
          <w:szCs w:val="32"/>
        </w:rPr>
      </w:pPr>
    </w:p>
    <w:p>
      <w:pPr>
        <w:pBdr>
          <w:top w:val="single" w:color="auto" w:sz="4" w:space="1"/>
          <w:bottom w:val="single" w:color="auto" w:sz="4" w:space="1"/>
        </w:pBdr>
        <w:spacing w:line="400" w:lineRule="exact"/>
        <w:rPr>
          <w:rFonts w:ascii="仿宋" w:hAnsi="仿宋" w:eastAsia="仿宋"/>
          <w:sz w:val="28"/>
          <w:szCs w:val="28"/>
        </w:rPr>
      </w:pPr>
      <w:r>
        <w:rPr>
          <w:rFonts w:hint="eastAsia" w:ascii="仿宋" w:hAnsi="仿宋" w:eastAsia="仿宋"/>
          <w:sz w:val="28"/>
          <w:szCs w:val="28"/>
        </w:rPr>
        <w:t>水力发电科学技术奖励委员会                 2022年5月2</w:t>
      </w:r>
      <w:r>
        <w:rPr>
          <w:rFonts w:hint="eastAsia" w:ascii="仿宋" w:hAnsi="仿宋" w:eastAsia="仿宋"/>
          <w:sz w:val="28"/>
          <w:szCs w:val="28"/>
          <w:lang w:val="en-US" w:eastAsia="zh-CN"/>
        </w:rPr>
        <w:t>4</w:t>
      </w:r>
      <w:r>
        <w:rPr>
          <w:rFonts w:hint="eastAsia" w:ascii="仿宋" w:hAnsi="仿宋" w:eastAsia="仿宋"/>
          <w:sz w:val="28"/>
          <w:szCs w:val="28"/>
        </w:rPr>
        <w:t>日印发</w:t>
      </w:r>
    </w:p>
    <w:p>
      <w:pPr>
        <w:rPr>
          <w:rFonts w:hint="eastAsia" w:ascii="仿宋" w:hAnsi="仿宋" w:eastAsia="仿宋"/>
          <w:sz w:val="32"/>
          <w:szCs w:val="32"/>
        </w:rPr>
      </w:pPr>
      <w:r>
        <w:rPr>
          <w:rFonts w:hint="eastAsia" w:ascii="仿宋" w:hAnsi="仿宋" w:eastAsia="仿宋"/>
          <w:sz w:val="32"/>
          <w:szCs w:val="32"/>
        </w:rPr>
        <w:br w:type="page"/>
      </w:r>
    </w:p>
    <w:p>
      <w:pPr>
        <w:spacing w:line="560" w:lineRule="exact"/>
        <w:rPr>
          <w:rFonts w:ascii="仿宋" w:hAnsi="仿宋" w:eastAsia="仿宋"/>
          <w:sz w:val="32"/>
          <w:szCs w:val="32"/>
        </w:rPr>
      </w:pPr>
      <w:r>
        <w:rPr>
          <w:rFonts w:hint="eastAsia" w:ascii="仿宋" w:hAnsi="仿宋" w:eastAsia="仿宋"/>
          <w:sz w:val="32"/>
          <w:szCs w:val="32"/>
        </w:rPr>
        <w:t>附件1</w:t>
      </w:r>
    </w:p>
    <w:p>
      <w:pPr>
        <w:jc w:val="center"/>
        <w:rPr>
          <w:rFonts w:ascii="华文中宋" w:hAnsi="华文中宋" w:eastAsia="华文中宋"/>
          <w:sz w:val="36"/>
          <w:szCs w:val="36"/>
        </w:rPr>
      </w:pPr>
      <w:r>
        <w:rPr>
          <w:rFonts w:hint="eastAsia" w:ascii="华文中宋" w:hAnsi="华文中宋" w:eastAsia="华文中宋"/>
          <w:sz w:val="36"/>
          <w:szCs w:val="36"/>
        </w:rPr>
        <w:t>水电英才奖评审系统登录账号</w:t>
      </w:r>
    </w:p>
    <w:p>
      <w:pPr>
        <w:spacing w:beforeLines="50"/>
        <w:jc w:val="left"/>
        <w:rPr>
          <w:rFonts w:ascii="仿宋" w:hAnsi="仿宋" w:eastAsia="仿宋"/>
          <w:b/>
          <w:bCs/>
          <w:sz w:val="30"/>
          <w:szCs w:val="30"/>
        </w:rPr>
      </w:pPr>
      <w:r>
        <w:rPr>
          <w:rFonts w:hint="eastAsia" w:ascii="仿宋" w:hAnsi="仿宋" w:eastAsia="仿宋"/>
          <w:b/>
          <w:bCs/>
          <w:sz w:val="30"/>
          <w:szCs w:val="30"/>
        </w:rPr>
        <w:t>初始登录密码：0</w:t>
      </w:r>
      <w:r>
        <w:rPr>
          <w:rFonts w:ascii="仿宋" w:hAnsi="仿宋" w:eastAsia="仿宋"/>
          <w:b/>
          <w:bCs/>
          <w:sz w:val="30"/>
          <w:szCs w:val="30"/>
        </w:rPr>
        <w:t>00000</w:t>
      </w:r>
      <w:r>
        <w:rPr>
          <w:rFonts w:hint="eastAsia" w:ascii="仿宋" w:hAnsi="仿宋" w:eastAsia="仿宋"/>
          <w:b/>
          <w:bCs/>
          <w:sz w:val="30"/>
          <w:szCs w:val="30"/>
        </w:rPr>
        <w:t>（请及时修改）</w:t>
      </w:r>
    </w:p>
    <w:tbl>
      <w:tblPr>
        <w:tblStyle w:val="9"/>
        <w:tblW w:w="8657" w:type="dxa"/>
        <w:tblInd w:w="96" w:type="dxa"/>
        <w:tblLayout w:type="fixed"/>
        <w:tblCellMar>
          <w:top w:w="0" w:type="dxa"/>
          <w:left w:w="108" w:type="dxa"/>
          <w:bottom w:w="0" w:type="dxa"/>
          <w:right w:w="108" w:type="dxa"/>
        </w:tblCellMar>
      </w:tblPr>
      <w:tblGrid>
        <w:gridCol w:w="960"/>
        <w:gridCol w:w="6138"/>
        <w:gridCol w:w="1559"/>
      </w:tblGrid>
      <w:tr>
        <w:tblPrEx>
          <w:tblCellMar>
            <w:top w:w="0" w:type="dxa"/>
            <w:left w:w="108" w:type="dxa"/>
            <w:bottom w:w="0" w:type="dxa"/>
            <w:right w:w="108" w:type="dxa"/>
          </w:tblCellMar>
        </w:tblPrEx>
        <w:trPr>
          <w:trHeight w:val="454" w:hRule="atLeast"/>
          <w:tblHeader/>
        </w:trPr>
        <w:tc>
          <w:tcPr>
            <w:tcW w:w="96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6138"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单位名称</w:t>
            </w:r>
          </w:p>
        </w:tc>
        <w:tc>
          <w:tcPr>
            <w:tcW w:w="1559"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登录账号</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6138"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国家电网有限公司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yc01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中国南方电网有限责任公司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yc02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中国华能集团有限公司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yc03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中国大唐集团有限公司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yc04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中国华电集团有限公司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yc05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国家电力投资集团有限公司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yc06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中国长江三峡集团有限公司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yc07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国家能源投资集团有限责任公司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yc08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国家开发投资集团有限公司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yc09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中国电力建设集团有限公司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中国能源建设集团有限公司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中国水利水电科学研究院</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水利部交通运输部国家能源局南京水利科学研究院</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水电水利规划设计总院</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中国国际工程咨询有限公司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中国安能建设集团有限公司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南瑞集团有限公司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国网新源控股有限公司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南方电网调峰调频发电有限公司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华能澜沧江水电股份有限公司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华能西藏雅鲁藏布江水电开发投资有限公司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广西桂冠电力股份有限公司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华电云南发电有限公司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贵州乌江水电开发有限责任公司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国能大渡河流域水电开发有限公司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黄河上游水电开发有限责任公司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国家电投集团云南国际电力投资有限公司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五凌电力有限公司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雅砻江流域水电开发有限公司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国投电力控股股份有限公司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yc30</w:t>
            </w:r>
          </w:p>
        </w:tc>
      </w:tr>
      <w:tr>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中国长江电力股份有限公司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yc31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上海勘测设计研究院有限公司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yc32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哈尔滨电机厂有限责任公司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yc33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东方电气集团东方电机有限公司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yc34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中国电建新能源集团有限公司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yc35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中国葛洲坝集团股份有限公司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yc36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中国电建集团海外投资有限公司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yc37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中国电建集团北京勘测设计研究院有限公司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yc38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中国电建集团华东勘测设计研究院有限公司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yc39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中国电建集团西北勘测设计研究院有限公司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yc40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中国电建集团中南勘测设计研究院有限公司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yc41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中国电建集团成都勘测设计研究院有限公司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yc42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中国电建集团贵阳勘测设计研究院有限公司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yc43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中国电建集团昆明勘测设计研究院有限公司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yc44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6138"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长江设计集团有限公司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yc45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汉能控股集团有限公司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yc46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上海福伊特水电设备有限公司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yc47</w:t>
            </w:r>
          </w:p>
        </w:tc>
      </w:tr>
      <w:tr>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中国南水北调集团有限公司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yc48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国家能源局大坝安全监察中心</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yc49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清华大学</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yc50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浙江大学</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yc51</w:t>
            </w:r>
          </w:p>
        </w:tc>
      </w:tr>
      <w:tr>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河海大学</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yc52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武汉大学</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yc53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天津大学</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yc54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四川大学</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yc55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大连理工大学</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yc56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西安理工大学</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yc57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三峡大学</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yc58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华北水利水电大学</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yc59</w:t>
            </w:r>
          </w:p>
        </w:tc>
      </w:tr>
      <w:tr>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华中科技大学</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yc60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国电南京自动化股份有限公司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yc61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云南电网有限责任公司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yc62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华能澜沧江上游水电有限公司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yc63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华电金沙江上游水电开发有限公司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yc64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华能四川能源开发有限公司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yc65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华电四川发电有限公司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yc66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国家能源集团西藏电力有限公司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yc67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中国三峡建工（集团）有限公司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yc68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水利部水利水电规划设计总院</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yc69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长江水利委员会长江科学院</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yc70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黄河勘测规划设计研究院有限公司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yc71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中水北方勘测设计研究有限责任公司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yc72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中国电建集团国际工程有限公司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yc73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中电建水电开发集团有限公司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yc74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中国水利水电第一工程局有限公司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yc75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中国水利水电第三工程局有限公司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yc76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中国水利水电第四工程局有限公司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yc77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中国水利水电第五工程局有限公司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yc78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中国水利水电第六工程局有限公司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yc79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中国水利水电第七工程局有限公司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yc80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中国水利水电第八工程局有限公司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yc81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中国水利水电第九工程局有限公司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yc82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中国水利水电第十工程局有限公司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yc83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中国水利水电第十一工程局有限公司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yc84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中国水利水电第十二工程局有限公司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yc85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中国电建市政建设集团有限公司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yc86</w:t>
            </w:r>
          </w:p>
        </w:tc>
      </w:tr>
      <w:tr>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中国水利水电第十四工程局有限公司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yc87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中国水电建设集团十五工程局有限公司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yc88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中国水利水电第十六工程局有限公司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yc89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90</w:t>
            </w:r>
          </w:p>
        </w:tc>
        <w:tc>
          <w:tcPr>
            <w:tcW w:w="6138"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中国电建集团江西省水电工程局有限公司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yc90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91</w:t>
            </w:r>
          </w:p>
        </w:tc>
        <w:tc>
          <w:tcPr>
            <w:tcW w:w="6138"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中国安能集团第一工程局有限公司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yc91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92</w:t>
            </w:r>
          </w:p>
        </w:tc>
        <w:tc>
          <w:tcPr>
            <w:tcW w:w="6138"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中国安能集团第二工程局有限公司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yc92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93</w:t>
            </w:r>
          </w:p>
        </w:tc>
        <w:tc>
          <w:tcPr>
            <w:tcW w:w="6138" w:type="dxa"/>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中国安能集团第三工程局有限公司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yc93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中国葛洲坝集团第一工程有限公司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yc94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中国葛洲坝集团第三工程有限公司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yc95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中国葛洲坝集团三峡建设工程有限公司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yc96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哈尔滨大电机研究所</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yc97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北京峡光经济技术咨询有限责任公司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yc98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三峡水力发电厂</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yc99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葛洲坝水力发电厂</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yc100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国网新源水电有限公司新安江水力发电厂</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yc101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国投云南大朝山水电有限公司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yc102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黄河水利水电开发集团有限公司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yc103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湖北省水力发电工程学会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yc104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湖南省水力发电工程学会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yc105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广东省水力发电工程学会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yc106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四川省水力发电工程学会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yc107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陕西省水力发电工程学会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yc108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青海省水力发电工程学会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yc109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福建省水力和清洁能源发电工程学会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yc110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北京市水力发电工程学会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yc111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上海市水力发电工程学会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yc112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天津市水力发电工程学会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yc113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河北省水力发电工程学会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yc114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山西省水力发电工程学会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yc115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贵州省水力发电工程学会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yc116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甘肃省水力发电工程学会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yc117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宁夏水力发电工程学会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yc118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河南省水力发电工程学会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yc119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江苏省水力发电工程学会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yc120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浙江省水力发电工程学会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yc121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安徽省水力发电工程学会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yc122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云南省水力发电工程学会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yc123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广西水力与新能源发电工程学会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yc124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南水北调东线山东干线有限责任公司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yc125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新华水力发电有限公司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yc126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中国葛洲坝集团第二工程有限公司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yc127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中水东北勘测设计研究有限责任公司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yc128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中国能源建设集团广西电力设计研究院有限公司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yc129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福建省水利水电勘测设计研究院</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yc130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国网甘肃省电力公司刘家峡水电厂</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yc131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惠州蓄能发电有限公司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yc132</w:t>
            </w:r>
          </w:p>
        </w:tc>
      </w:tr>
      <w:tr>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黄河水利委员会黄河水利科学研究院</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yc133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华能澜沧江水电股份有限公司小湾水电厂</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yc134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龙滩水电开发有限公司龙滩水力发电厂</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yc135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溪洛渡水力发电厂</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yc136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向家坝水力发电厂</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yc137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华能澜沧江水电股份有限公司糯扎渡水电厂</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yc138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黄河上游水电开发有限责任公司拉西瓦发电分公司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yc139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黄河上游水电开发有限责任公司公伯峡发电分公司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yc140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黄河上游水电开发有限责任公司龙羊峡发电分公司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yc141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北京和鑫国电科技发展有限责任公司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yc142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国能大渡河公司瀑布沟发电有限公司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yc143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南方电网调峰调频发电有限公司鲁布革水力发电厂</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yc144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河北张河湾蓄能发电有限责任公司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yc145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海南蓄能发电有限公司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yc146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辽宁蒲石河抽水蓄能有限公司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yc147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国家能源集团四川发电有限公司南桠河水电分公司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yc148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国家能源集团新疆吉林台水电开发有限公司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yc149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清远蓄能发电有限公司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yc150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华电西藏能源有限公司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yc151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沈阳格泰水电设备有限公司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yc152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梅州蓄能发电有限公司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yc153</w:t>
            </w:r>
          </w:p>
        </w:tc>
      </w:tr>
      <w:tr>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西藏自治区水力发电工程学会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yc154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水利部农村电气化研究所</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yc155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国际小水电中心</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yc156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国网能源研究院有限公司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yc157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红河哈尼族彝族自治州水利水电工程地质勘察咨询规划研究院</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yc158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新疆新华水电投资股份有限公司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yc159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格兰富（上海）水泵有限公司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yc160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高坝通航工程专业委员会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yc161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电网调峰与抽水蓄能专业委员会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yc162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163</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信息化专业委员会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yc163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164</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水电与新能源运行管理专业委员会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yc164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165</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混凝土面板堆石坝专业委员会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yc165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166</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水工及水电站建筑物专业委员会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yc166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167</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环境保护专业委员会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yc167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168</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地质及勘探专业委员会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yc168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169</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水电与新能源工程造价专业委员会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yc169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170</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水能规划及动能经济专业委员会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yc170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171</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水工金属结构专业委员会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yc171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172</w:t>
            </w:r>
          </w:p>
        </w:tc>
        <w:tc>
          <w:tcPr>
            <w:tcW w:w="6138"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水力机械专业委员会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yc172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173</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水工水力学专业委员会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yc173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174</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水文泥沙专业委员会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yc174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175</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机械疏浚专业委员会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yc175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176</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电气专业委员会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yc176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177</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自动化专业委员会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yc177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178</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水电监理专业委员会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yc178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179</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水电控制设备专业委员会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yc179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180</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抗震防灾专业委员会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yc180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181</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继电保护与励磁专业委员会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yc181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182</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施工专业委员会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yc182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183</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电力系统自动化专业委员会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yc183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梯级调度控制专业委员会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yc184</w:t>
            </w:r>
          </w:p>
        </w:tc>
      </w:tr>
      <w:tr>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185</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小水电专业委员会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yc185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186</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风险管理专业委员会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yc186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187</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贯流式水电站专业委员会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yc187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188</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大坝安全专业委员会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yc188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189</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水库专业委员会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yc189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190</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国际河流水电开发生态环境研究工作委员会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yc190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191</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清洁能源装备冷却技术专业委员会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yc191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192</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工业控制系统安全专业委员会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yc192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bookmarkStart w:id="3" w:name="_GoBack"/>
            <w:bookmarkEnd w:id="3"/>
            <w:r>
              <w:rPr>
                <w:rFonts w:hint="eastAsia" w:ascii="宋体" w:hAnsi="宋体" w:cs="宋体"/>
                <w:color w:val="000000"/>
                <w:kern w:val="0"/>
                <w:szCs w:val="21"/>
              </w:rPr>
              <w:t>193</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工程检测与物理探测专业委员会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yc193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194</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水电与新能源投资专业委员会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yc194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195</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智能与智慧化专业委员会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yc195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196</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海外分会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yc196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197</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抽水蓄能分会</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yc197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198</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西华大学</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yc198</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199</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华能天成融资租赁有限公司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yc199</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中国大唐集团有限公司重庆分公司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yc200</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四川省紫坪铺开发有限责任公司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yc201</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202</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湖南建工集团有限公司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yc202</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203</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中铁十局集团有限公司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yc203</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204</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重庆大唐国际彭水水电开发有限公司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yc204</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205</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重庆大唐国际武隆水电开发有限公司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yc205</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206</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渝能（集团）有限责任公司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yc206</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207</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河南新华五岳抽水蓄能发电有限公司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yc207</w:t>
            </w:r>
          </w:p>
        </w:tc>
      </w:tr>
      <w:tr>
        <w:tblPrEx>
          <w:tblCellMar>
            <w:top w:w="0" w:type="dxa"/>
            <w:left w:w="108" w:type="dxa"/>
            <w:bottom w:w="0" w:type="dxa"/>
            <w:right w:w="108" w:type="dxa"/>
          </w:tblCellMar>
        </w:tblPrEx>
        <w:trPr>
          <w:trHeight w:val="454" w:hRule="atLeast"/>
        </w:trPr>
        <w:tc>
          <w:tcPr>
            <w:tcW w:w="96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208</w:t>
            </w:r>
          </w:p>
        </w:tc>
        <w:tc>
          <w:tcPr>
            <w:tcW w:w="613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深圳市泰士特科技股份有限公司</w:t>
            </w:r>
          </w:p>
        </w:tc>
        <w:tc>
          <w:tcPr>
            <w:tcW w:w="1559"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yc208</w:t>
            </w:r>
          </w:p>
        </w:tc>
      </w:tr>
    </w:tbl>
    <w:p>
      <w:pPr>
        <w:spacing w:line="560" w:lineRule="exact"/>
        <w:rPr>
          <w:rFonts w:ascii="仿宋" w:hAnsi="仿宋" w:eastAsia="仿宋"/>
          <w:sz w:val="32"/>
          <w:szCs w:val="32"/>
        </w:rPr>
      </w:pPr>
    </w:p>
    <w:p>
      <w:pPr>
        <w:spacing w:line="560" w:lineRule="exact"/>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br w:type="page"/>
      </w:r>
    </w:p>
    <w:p>
      <w:pPr>
        <w:spacing w:line="560" w:lineRule="exact"/>
        <w:rPr>
          <w:rFonts w:ascii="仿宋" w:hAnsi="仿宋" w:eastAsia="仿宋"/>
          <w:sz w:val="32"/>
          <w:szCs w:val="32"/>
        </w:rPr>
      </w:pPr>
      <w:r>
        <w:rPr>
          <w:rFonts w:hint="eastAsia" w:ascii="仿宋" w:hAnsi="仿宋" w:eastAsia="仿宋"/>
          <w:sz w:val="32"/>
          <w:szCs w:val="32"/>
        </w:rPr>
        <w:t>附件2</w:t>
      </w:r>
    </w:p>
    <w:p>
      <w:pPr>
        <w:pStyle w:val="8"/>
        <w:rPr>
          <w:rFonts w:ascii="华文中宋" w:hAnsi="华文中宋" w:eastAsia="华文中宋"/>
          <w:b w:val="0"/>
          <w:kern w:val="44"/>
          <w:sz w:val="36"/>
          <w:szCs w:val="36"/>
        </w:rPr>
      </w:pPr>
      <w:r>
        <w:rPr>
          <w:rFonts w:hint="eastAsia" w:ascii="华文中宋" w:hAnsi="华文中宋" w:eastAsia="华文中宋"/>
          <w:b w:val="0"/>
          <w:sz w:val="36"/>
          <w:szCs w:val="36"/>
        </w:rPr>
        <w:t>水电英才奖上报企业使用操作说明</w:t>
      </w:r>
    </w:p>
    <w:p>
      <w:pPr>
        <w:keepNext/>
        <w:keepLines/>
        <w:spacing w:before="120" w:after="120"/>
        <w:outlineLvl w:val="0"/>
        <w:rPr>
          <w:rFonts w:ascii="仿宋" w:hAnsi="仿宋" w:eastAsia="仿宋"/>
          <w:b/>
          <w:bCs/>
          <w:kern w:val="44"/>
          <w:sz w:val="32"/>
          <w:szCs w:val="32"/>
        </w:rPr>
      </w:pPr>
      <w:r>
        <w:rPr>
          <w:rFonts w:hint="eastAsia" w:ascii="仿宋" w:hAnsi="仿宋" w:eastAsia="仿宋"/>
          <w:b/>
          <w:bCs/>
          <w:kern w:val="44"/>
          <w:sz w:val="32"/>
          <w:szCs w:val="32"/>
        </w:rPr>
        <w:t>一、系统登录</w:t>
      </w:r>
    </w:p>
    <w:p>
      <w:pPr>
        <w:rPr>
          <w:rFonts w:ascii="仿宋" w:hAnsi="仿宋" w:eastAsia="仿宋"/>
          <w:sz w:val="32"/>
          <w:szCs w:val="32"/>
        </w:rPr>
      </w:pPr>
      <w:r>
        <w:rPr>
          <w:rFonts w:hint="eastAsia" w:ascii="仿宋" w:hAnsi="仿宋" w:eastAsia="仿宋"/>
          <w:sz w:val="32"/>
          <w:szCs w:val="32"/>
        </w:rPr>
        <w:t xml:space="preserve">    在浏览器（建议使用360安全浏览器极速模式和谷歌chrome浏览器）中输入网址（</w:t>
      </w:r>
      <w:r>
        <w:rPr>
          <w:rFonts w:ascii="仿宋" w:hAnsi="仿宋" w:eastAsia="仿宋"/>
          <w:sz w:val="32"/>
          <w:szCs w:val="32"/>
        </w:rPr>
        <w:t>pingjiang.hydropower.org.cn</w:t>
      </w:r>
      <w:r>
        <w:rPr>
          <w:rFonts w:hint="eastAsia" w:ascii="仿宋" w:hAnsi="仿宋" w:eastAsia="仿宋"/>
          <w:sz w:val="32"/>
          <w:szCs w:val="32"/>
        </w:rPr>
        <w:t>），使用账号和密码进行登录，进入系统。</w:t>
      </w:r>
    </w:p>
    <w:p>
      <w:pPr>
        <w:keepNext/>
        <w:keepLines/>
        <w:spacing w:before="120" w:after="120"/>
        <w:outlineLvl w:val="0"/>
        <w:rPr>
          <w:rFonts w:ascii="仿宋" w:hAnsi="仿宋" w:eastAsia="仿宋"/>
          <w:b/>
          <w:bCs/>
          <w:kern w:val="44"/>
          <w:sz w:val="32"/>
          <w:szCs w:val="32"/>
        </w:rPr>
      </w:pPr>
      <w:r>
        <w:rPr>
          <w:rFonts w:hint="eastAsia" w:ascii="仿宋" w:hAnsi="仿宋" w:eastAsia="仿宋"/>
          <w:b/>
          <w:bCs/>
          <w:kern w:val="44"/>
          <w:sz w:val="32"/>
          <w:szCs w:val="32"/>
        </w:rPr>
        <w:t>（一）申报单位账号</w:t>
      </w:r>
    </w:p>
    <w:p>
      <w:pPr>
        <w:rPr>
          <w:rFonts w:ascii="仿宋" w:hAnsi="仿宋" w:eastAsia="仿宋"/>
          <w:sz w:val="32"/>
          <w:szCs w:val="32"/>
        </w:rPr>
      </w:pPr>
      <w:r>
        <w:rPr>
          <w:rFonts w:hint="eastAsia" w:ascii="仿宋" w:hAnsi="仿宋" w:eastAsia="仿宋"/>
          <w:sz w:val="32"/>
          <w:szCs w:val="32"/>
        </w:rPr>
        <w:t xml:space="preserve">   通过中国水电发电工程学会获取系统登录账号，初始密码为：0</w:t>
      </w:r>
      <w:r>
        <w:rPr>
          <w:rFonts w:ascii="仿宋" w:hAnsi="仿宋" w:eastAsia="仿宋"/>
          <w:sz w:val="32"/>
          <w:szCs w:val="32"/>
        </w:rPr>
        <w:t>00000</w:t>
      </w:r>
      <w:r>
        <w:rPr>
          <w:rFonts w:hint="eastAsia" w:ascii="仿宋" w:hAnsi="仿宋" w:eastAsia="仿宋"/>
          <w:sz w:val="32"/>
          <w:szCs w:val="32"/>
        </w:rPr>
        <w:t>。首次登陆后请及时修改密码。</w:t>
      </w:r>
    </w:p>
    <w:p>
      <w:pPr>
        <w:keepNext/>
        <w:keepLines/>
        <w:spacing w:before="120" w:after="120"/>
        <w:outlineLvl w:val="0"/>
        <w:rPr>
          <w:rFonts w:ascii="仿宋" w:hAnsi="仿宋" w:eastAsia="仿宋"/>
          <w:b/>
          <w:bCs/>
          <w:kern w:val="44"/>
          <w:sz w:val="32"/>
          <w:szCs w:val="32"/>
        </w:rPr>
      </w:pPr>
      <w:r>
        <w:rPr>
          <w:rFonts w:hint="eastAsia" w:ascii="仿宋" w:hAnsi="仿宋" w:eastAsia="仿宋"/>
          <w:b/>
          <w:bCs/>
          <w:kern w:val="44"/>
          <w:sz w:val="32"/>
          <w:szCs w:val="32"/>
        </w:rPr>
        <w:t>（二）修改密码</w:t>
      </w:r>
    </w:p>
    <w:p>
      <w:pPr>
        <w:rPr>
          <w:rFonts w:ascii="仿宋" w:hAnsi="仿宋" w:eastAsia="仿宋"/>
          <w:sz w:val="32"/>
          <w:szCs w:val="32"/>
        </w:rPr>
      </w:pPr>
      <w:r>
        <w:rPr>
          <w:rFonts w:hint="eastAsia" w:ascii="仿宋" w:hAnsi="仿宋" w:eastAsia="仿宋"/>
          <w:sz w:val="32"/>
          <w:szCs w:val="32"/>
        </w:rPr>
        <w:t xml:space="preserve">   通过帐号和密码登录系统后，在系统首页点击‘修改密码’图（一），输入新密码点击‘保存’即可图（二）。</w:t>
      </w:r>
    </w:p>
    <w:p>
      <w:pPr>
        <w:widowControl/>
        <w:autoSpaceDE w:val="0"/>
        <w:snapToGrid w:val="0"/>
        <w:spacing w:beforeLines="50" w:afterLines="50" w:line="360" w:lineRule="auto"/>
        <w:jc w:val="left"/>
        <w:rPr>
          <w:rFonts w:ascii="仿宋" w:hAnsi="仿宋" w:eastAsia="仿宋"/>
        </w:rPr>
      </w:pPr>
      <w:r>
        <w:rPr>
          <w:rFonts w:ascii="仿宋" w:hAnsi="仿宋" w:eastAsia="仿宋"/>
        </w:rPr>
        <w:drawing>
          <wp:inline distT="0" distB="0" distL="114300" distR="114300">
            <wp:extent cx="5276850" cy="1323340"/>
            <wp:effectExtent l="0" t="0" r="1143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5"/>
                    <a:stretch>
                      <a:fillRect/>
                    </a:stretch>
                  </pic:blipFill>
                  <pic:spPr>
                    <a:xfrm>
                      <a:off x="0" y="0"/>
                      <a:ext cx="5276850" cy="1323340"/>
                    </a:xfrm>
                    <a:prstGeom prst="rect">
                      <a:avLst/>
                    </a:prstGeom>
                    <a:noFill/>
                    <a:ln>
                      <a:noFill/>
                    </a:ln>
                  </pic:spPr>
                </pic:pic>
              </a:graphicData>
            </a:graphic>
          </wp:inline>
        </w:drawing>
      </w:r>
    </w:p>
    <w:p>
      <w:pPr>
        <w:widowControl/>
        <w:autoSpaceDE w:val="0"/>
        <w:snapToGrid w:val="0"/>
        <w:spacing w:beforeLines="50" w:afterLines="50" w:line="360" w:lineRule="auto"/>
        <w:jc w:val="center"/>
        <w:rPr>
          <w:rFonts w:ascii="仿宋" w:hAnsi="仿宋" w:eastAsia="仿宋"/>
          <w:sz w:val="32"/>
          <w:szCs w:val="32"/>
        </w:rPr>
      </w:pPr>
      <w:r>
        <w:rPr>
          <w:rFonts w:hint="eastAsia" w:ascii="仿宋" w:hAnsi="仿宋" w:eastAsia="仿宋"/>
        </w:rPr>
        <w:t>图一</w:t>
      </w:r>
    </w:p>
    <w:p>
      <w:pPr>
        <w:jc w:val="center"/>
        <w:rPr>
          <w:rFonts w:ascii="仿宋" w:hAnsi="仿宋" w:eastAsia="仿宋"/>
        </w:rPr>
      </w:pPr>
      <w:r>
        <w:rPr>
          <w:rFonts w:ascii="仿宋" w:hAnsi="仿宋" w:eastAsia="仿宋"/>
        </w:rPr>
        <w:drawing>
          <wp:inline distT="0" distB="0" distL="114300" distR="114300">
            <wp:extent cx="3417570" cy="211391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6"/>
                    <a:stretch>
                      <a:fillRect/>
                    </a:stretch>
                  </pic:blipFill>
                  <pic:spPr>
                    <a:xfrm>
                      <a:off x="0" y="0"/>
                      <a:ext cx="3422974" cy="2117728"/>
                    </a:xfrm>
                    <a:prstGeom prst="rect">
                      <a:avLst/>
                    </a:prstGeom>
                    <a:noFill/>
                    <a:ln>
                      <a:noFill/>
                    </a:ln>
                  </pic:spPr>
                </pic:pic>
              </a:graphicData>
            </a:graphic>
          </wp:inline>
        </w:drawing>
      </w:r>
    </w:p>
    <w:p>
      <w:pPr>
        <w:jc w:val="center"/>
        <w:rPr>
          <w:rFonts w:ascii="仿宋" w:hAnsi="仿宋" w:eastAsia="仿宋"/>
        </w:rPr>
      </w:pPr>
      <w:r>
        <w:rPr>
          <w:rFonts w:hint="eastAsia" w:ascii="仿宋" w:hAnsi="仿宋" w:eastAsia="仿宋"/>
        </w:rPr>
        <w:t>图二</w:t>
      </w:r>
    </w:p>
    <w:p>
      <w:pPr>
        <w:keepNext/>
        <w:keepLines/>
        <w:spacing w:before="120" w:after="120"/>
        <w:outlineLvl w:val="0"/>
        <w:rPr>
          <w:rFonts w:ascii="仿宋" w:hAnsi="仿宋" w:eastAsia="仿宋"/>
          <w:b/>
          <w:bCs/>
          <w:kern w:val="44"/>
          <w:sz w:val="30"/>
          <w:szCs w:val="30"/>
        </w:rPr>
      </w:pPr>
      <w:r>
        <w:rPr>
          <w:rFonts w:hint="eastAsia" w:ascii="仿宋" w:hAnsi="仿宋" w:eastAsia="仿宋"/>
          <w:b/>
          <w:bCs/>
          <w:kern w:val="44"/>
          <w:sz w:val="30"/>
          <w:szCs w:val="30"/>
        </w:rPr>
        <w:t>二、水电英才奖申报</w:t>
      </w:r>
    </w:p>
    <w:p>
      <w:pPr>
        <w:keepNext/>
        <w:keepLines/>
        <w:spacing w:before="120" w:after="120"/>
        <w:outlineLvl w:val="0"/>
        <w:rPr>
          <w:rFonts w:ascii="仿宋" w:hAnsi="仿宋" w:eastAsia="仿宋"/>
          <w:b/>
          <w:bCs/>
          <w:kern w:val="44"/>
          <w:sz w:val="30"/>
          <w:szCs w:val="30"/>
        </w:rPr>
      </w:pPr>
      <w:r>
        <w:rPr>
          <w:rFonts w:hint="eastAsia" w:ascii="仿宋" w:hAnsi="仿宋" w:eastAsia="仿宋"/>
          <w:b/>
          <w:bCs/>
          <w:kern w:val="44"/>
          <w:sz w:val="30"/>
          <w:szCs w:val="30"/>
        </w:rPr>
        <w:t>（一）新增推荐人</w:t>
      </w:r>
    </w:p>
    <w:p>
      <w:pPr>
        <w:rPr>
          <w:rFonts w:ascii="仿宋" w:hAnsi="仿宋" w:eastAsia="仿宋"/>
          <w:sz w:val="32"/>
          <w:szCs w:val="32"/>
        </w:rPr>
      </w:pPr>
      <w:r>
        <w:rPr>
          <w:rFonts w:hint="eastAsia" w:ascii="仿宋" w:hAnsi="仿宋" w:eastAsia="仿宋"/>
          <w:sz w:val="32"/>
          <w:szCs w:val="32"/>
        </w:rPr>
        <w:t xml:space="preserve">    1</w:t>
      </w:r>
      <w:r>
        <w:rPr>
          <w:rFonts w:ascii="仿宋" w:hAnsi="仿宋" w:eastAsia="仿宋"/>
          <w:sz w:val="32"/>
          <w:szCs w:val="32"/>
        </w:rPr>
        <w:t>.</w:t>
      </w:r>
      <w:r>
        <w:rPr>
          <w:rFonts w:hint="eastAsia" w:ascii="仿宋" w:hAnsi="仿宋" w:eastAsia="仿宋"/>
          <w:sz w:val="32"/>
          <w:szCs w:val="32"/>
        </w:rPr>
        <w:t>通过用户名和密码登录系统后，在系统页面点击‘水电英才奖’→‘信息填报’→‘新增推荐人’图（三）。</w:t>
      </w:r>
    </w:p>
    <w:p>
      <w:pPr>
        <w:rPr>
          <w:rFonts w:ascii="仿宋" w:hAnsi="仿宋" w:eastAsia="仿宋"/>
        </w:rPr>
      </w:pPr>
      <w:r>
        <w:rPr>
          <w:rFonts w:ascii="仿宋" w:hAnsi="仿宋" w:eastAsia="仿宋"/>
        </w:rPr>
        <w:drawing>
          <wp:inline distT="0" distB="0" distL="114300" distR="114300">
            <wp:extent cx="5266690" cy="2586990"/>
            <wp:effectExtent l="0" t="0" r="6350"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266690" cy="2586990"/>
                    </a:xfrm>
                    <a:prstGeom prst="rect">
                      <a:avLst/>
                    </a:prstGeom>
                    <a:noFill/>
                    <a:ln>
                      <a:noFill/>
                    </a:ln>
                  </pic:spPr>
                </pic:pic>
              </a:graphicData>
            </a:graphic>
          </wp:inline>
        </w:drawing>
      </w:r>
    </w:p>
    <w:p>
      <w:pPr>
        <w:jc w:val="center"/>
        <w:rPr>
          <w:rFonts w:ascii="仿宋" w:hAnsi="仿宋" w:eastAsia="仿宋"/>
        </w:rPr>
      </w:pPr>
      <w:r>
        <w:rPr>
          <w:rFonts w:hint="eastAsia" w:ascii="仿宋" w:hAnsi="仿宋" w:eastAsia="仿宋"/>
        </w:rPr>
        <w:t>图三</w:t>
      </w:r>
    </w:p>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.在弹出的页面中填写基本情况，标*号为必填项，填写完成后点击‘保存’按钮图（四）。</w:t>
      </w:r>
    </w:p>
    <w:p>
      <w:pPr>
        <w:rPr>
          <w:rFonts w:ascii="仿宋" w:hAnsi="仿宋" w:eastAsia="仿宋"/>
        </w:rPr>
      </w:pPr>
      <w:r>
        <w:rPr>
          <w:rFonts w:hint="eastAsia" w:ascii="仿宋" w:hAnsi="仿宋" w:eastAsia="仿宋"/>
          <w:b/>
          <w:bCs/>
          <w:sz w:val="32"/>
          <w:szCs w:val="32"/>
        </w:rPr>
        <w:t>注：‘一、候选人基本情况’必须填写完整保存后余下信息才可以继续填写。</w:t>
      </w:r>
    </w:p>
    <w:p>
      <w:pPr>
        <w:jc w:val="left"/>
        <w:rPr>
          <w:rFonts w:ascii="仿宋" w:hAnsi="仿宋" w:eastAsia="仿宋"/>
        </w:rPr>
      </w:pPr>
      <w:r>
        <w:rPr>
          <w:rFonts w:hint="eastAsia" w:ascii="仿宋" w:hAnsi="仿宋" w:eastAsia="仿宋"/>
          <w:sz w:val="32"/>
          <w:szCs w:val="32"/>
        </w:rPr>
        <w:t xml:space="preserve">    3</w:t>
      </w:r>
      <w:r>
        <w:rPr>
          <w:rFonts w:ascii="仿宋" w:hAnsi="仿宋" w:eastAsia="仿宋"/>
          <w:sz w:val="32"/>
          <w:szCs w:val="32"/>
        </w:rPr>
        <w:t>.</w:t>
      </w:r>
      <w:r>
        <w:rPr>
          <w:rFonts w:hint="eastAsia" w:ascii="仿宋" w:hAnsi="仿宋" w:eastAsia="仿宋"/>
          <w:sz w:val="32"/>
          <w:szCs w:val="32"/>
        </w:rPr>
        <w:t>点击其他模块即可录入相应内容。如：录入获奖情况，点击‘获奖情况’页签，在相应的页面输入相应信息。</w:t>
      </w:r>
    </w:p>
    <w:p>
      <w:pPr>
        <w:keepNext/>
        <w:keepLines/>
        <w:spacing w:before="120" w:after="120"/>
        <w:outlineLvl w:val="0"/>
        <w:rPr>
          <w:rFonts w:ascii="仿宋" w:hAnsi="仿宋" w:eastAsia="仿宋"/>
          <w:b/>
          <w:bCs/>
          <w:kern w:val="44"/>
          <w:sz w:val="30"/>
          <w:szCs w:val="30"/>
        </w:rPr>
      </w:pPr>
      <w:r>
        <w:rPr>
          <w:rFonts w:hint="eastAsia" w:ascii="仿宋" w:hAnsi="仿宋" w:eastAsia="仿宋"/>
          <w:b/>
          <w:bCs/>
          <w:kern w:val="44"/>
          <w:sz w:val="30"/>
          <w:szCs w:val="30"/>
        </w:rPr>
        <w:t>（二）候选人信息编辑</w:t>
      </w:r>
    </w:p>
    <w:p>
      <w:pPr>
        <w:ind w:firstLine="640" w:firstLineChars="200"/>
        <w:rPr>
          <w:rFonts w:ascii="仿宋" w:hAnsi="仿宋" w:eastAsia="仿宋"/>
          <w:sz w:val="32"/>
          <w:szCs w:val="32"/>
        </w:rPr>
      </w:pPr>
      <w:r>
        <w:rPr>
          <w:rFonts w:hint="eastAsia" w:ascii="仿宋" w:hAnsi="仿宋" w:eastAsia="仿宋"/>
          <w:sz w:val="32"/>
          <w:szCs w:val="32"/>
        </w:rPr>
        <w:t>待候选人信息填写完成后，点击‘编辑’按钮图（五），可再次对此信息进行调整。当材料被退回后，根据退回意见点击‘编辑’可继续对此材料进行编辑后再次提交。</w:t>
      </w:r>
    </w:p>
    <w:p>
      <w:pPr>
        <w:rPr>
          <w:rFonts w:ascii="仿宋" w:hAnsi="仿宋" w:eastAsia="仿宋"/>
        </w:rPr>
      </w:pPr>
      <w:r>
        <w:rPr>
          <w:rFonts w:ascii="仿宋" w:hAnsi="仿宋" w:eastAsia="仿宋"/>
        </w:rPr>
        <w:drawing>
          <wp:inline distT="0" distB="0" distL="114300" distR="114300">
            <wp:extent cx="5266690" cy="2291715"/>
            <wp:effectExtent l="0" t="0" r="635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6690" cy="2291715"/>
                    </a:xfrm>
                    <a:prstGeom prst="rect">
                      <a:avLst/>
                    </a:prstGeom>
                    <a:noFill/>
                    <a:ln>
                      <a:noFill/>
                    </a:ln>
                  </pic:spPr>
                </pic:pic>
              </a:graphicData>
            </a:graphic>
          </wp:inline>
        </w:drawing>
      </w:r>
    </w:p>
    <w:p>
      <w:pPr>
        <w:jc w:val="center"/>
        <w:rPr>
          <w:rFonts w:ascii="仿宋" w:hAnsi="仿宋" w:eastAsia="仿宋"/>
        </w:rPr>
      </w:pPr>
      <w:r>
        <w:rPr>
          <w:rFonts w:hint="eastAsia" w:ascii="仿宋" w:hAnsi="仿宋" w:eastAsia="仿宋"/>
        </w:rPr>
        <w:t>图五</w:t>
      </w:r>
    </w:p>
    <w:p>
      <w:pPr>
        <w:keepNext/>
        <w:keepLines/>
        <w:spacing w:before="120" w:after="120"/>
        <w:outlineLvl w:val="0"/>
        <w:rPr>
          <w:rFonts w:ascii="仿宋" w:hAnsi="仿宋" w:eastAsia="仿宋"/>
          <w:b/>
          <w:bCs/>
          <w:kern w:val="44"/>
          <w:sz w:val="30"/>
          <w:szCs w:val="30"/>
        </w:rPr>
      </w:pPr>
      <w:r>
        <w:rPr>
          <w:rFonts w:hint="eastAsia" w:ascii="仿宋" w:hAnsi="仿宋" w:eastAsia="仿宋"/>
          <w:b/>
          <w:bCs/>
          <w:kern w:val="44"/>
          <w:sz w:val="30"/>
          <w:szCs w:val="30"/>
        </w:rPr>
        <w:t>（三）提交</w:t>
      </w:r>
    </w:p>
    <w:p>
      <w:pPr>
        <w:ind w:firstLine="640" w:firstLineChars="200"/>
        <w:rPr>
          <w:rFonts w:ascii="仿宋" w:hAnsi="仿宋" w:eastAsia="仿宋"/>
          <w:sz w:val="32"/>
          <w:szCs w:val="32"/>
        </w:rPr>
      </w:pPr>
      <w:r>
        <w:rPr>
          <w:rFonts w:hint="eastAsia" w:ascii="仿宋" w:hAnsi="仿宋" w:eastAsia="仿宋"/>
          <w:sz w:val="32"/>
          <w:szCs w:val="32"/>
        </w:rPr>
        <w:t>信息填写完整后，在页面选择要提交申报的候选人，点击‘提交’按钮，‘申报状态’变为已提交，表明此候选人信息已提交审核图（六）。</w:t>
      </w:r>
    </w:p>
    <w:p>
      <w:pPr>
        <w:rPr>
          <w:rFonts w:ascii="仿宋" w:hAnsi="仿宋" w:eastAsia="仿宋"/>
        </w:rPr>
      </w:pPr>
      <w:r>
        <w:rPr>
          <w:rFonts w:ascii="仿宋" w:hAnsi="仿宋" w:eastAsia="仿宋"/>
        </w:rPr>
        <w:drawing>
          <wp:inline distT="0" distB="0" distL="114300" distR="114300">
            <wp:extent cx="5267325" cy="192024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67325" cy="1920240"/>
                    </a:xfrm>
                    <a:prstGeom prst="rect">
                      <a:avLst/>
                    </a:prstGeom>
                    <a:noFill/>
                    <a:ln>
                      <a:noFill/>
                    </a:ln>
                  </pic:spPr>
                </pic:pic>
              </a:graphicData>
            </a:graphic>
          </wp:inline>
        </w:drawing>
      </w:r>
    </w:p>
    <w:p>
      <w:pPr>
        <w:jc w:val="center"/>
        <w:rPr>
          <w:rFonts w:ascii="仿宋" w:hAnsi="仿宋" w:eastAsia="仿宋"/>
        </w:rPr>
      </w:pPr>
      <w:r>
        <w:rPr>
          <w:rFonts w:hint="eastAsia" w:ascii="仿宋" w:hAnsi="仿宋" w:eastAsia="仿宋"/>
        </w:rPr>
        <w:t>图六</w:t>
      </w:r>
    </w:p>
    <w:p>
      <w:pPr>
        <w:keepNext/>
        <w:keepLines/>
        <w:spacing w:before="120" w:after="120"/>
        <w:outlineLvl w:val="0"/>
        <w:rPr>
          <w:rFonts w:ascii="仿宋" w:hAnsi="仿宋" w:eastAsia="仿宋"/>
          <w:b/>
          <w:bCs/>
          <w:kern w:val="44"/>
          <w:sz w:val="30"/>
          <w:szCs w:val="30"/>
        </w:rPr>
      </w:pPr>
      <w:r>
        <w:rPr>
          <w:rFonts w:hint="eastAsia" w:ascii="仿宋" w:hAnsi="仿宋" w:eastAsia="仿宋"/>
          <w:b/>
          <w:bCs/>
          <w:kern w:val="44"/>
          <w:sz w:val="30"/>
          <w:szCs w:val="30"/>
        </w:rPr>
        <w:t>（四）候选人信息预览与导出</w:t>
      </w:r>
    </w:p>
    <w:p>
      <w:pPr>
        <w:rPr>
          <w:rFonts w:ascii="仿宋" w:hAnsi="仿宋" w:eastAsia="仿宋"/>
          <w:sz w:val="32"/>
          <w:szCs w:val="32"/>
        </w:rPr>
      </w:pPr>
      <w:r>
        <w:rPr>
          <w:rFonts w:hint="eastAsia" w:ascii="仿宋" w:hAnsi="仿宋" w:eastAsia="仿宋"/>
          <w:sz w:val="32"/>
          <w:szCs w:val="32"/>
        </w:rPr>
        <w:t xml:space="preserve">   1.点击候选人姓名，即可预览已填报的候选人信息（并可分页签进行预览相关内容）图（七）。</w:t>
      </w:r>
    </w:p>
    <w:p>
      <w:pPr>
        <w:rPr>
          <w:rFonts w:ascii="仿宋" w:hAnsi="仿宋" w:eastAsia="仿宋"/>
          <w:lang w:val="en-AU"/>
        </w:rPr>
      </w:pPr>
      <w:r>
        <w:rPr>
          <w:rFonts w:ascii="仿宋" w:hAnsi="仿宋" w:eastAsia="仿宋"/>
        </w:rPr>
        <w:drawing>
          <wp:inline distT="0" distB="0" distL="114300" distR="114300">
            <wp:extent cx="5266690" cy="2586990"/>
            <wp:effectExtent l="0" t="0" r="6350" b="381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5266690" cy="2586990"/>
                    </a:xfrm>
                    <a:prstGeom prst="rect">
                      <a:avLst/>
                    </a:prstGeom>
                    <a:noFill/>
                    <a:ln>
                      <a:noFill/>
                    </a:ln>
                  </pic:spPr>
                </pic:pic>
              </a:graphicData>
            </a:graphic>
          </wp:inline>
        </w:drawing>
      </w:r>
    </w:p>
    <w:p>
      <w:pPr>
        <w:jc w:val="center"/>
        <w:rPr>
          <w:rFonts w:ascii="仿宋" w:hAnsi="仿宋" w:eastAsia="仿宋"/>
        </w:rPr>
      </w:pPr>
      <w:r>
        <w:rPr>
          <w:rFonts w:hint="eastAsia" w:ascii="仿宋" w:hAnsi="仿宋" w:eastAsia="仿宋"/>
        </w:rPr>
        <w:t>图七</w:t>
      </w:r>
    </w:p>
    <w:p>
      <w:pPr>
        <w:rPr>
          <w:rFonts w:ascii="仿宋" w:hAnsi="仿宋" w:eastAsia="仿宋"/>
          <w:sz w:val="32"/>
          <w:szCs w:val="32"/>
        </w:rPr>
      </w:pPr>
      <w:r>
        <w:rPr>
          <w:rFonts w:hint="eastAsia" w:ascii="仿宋" w:hAnsi="仿宋" w:eastAsia="仿宋"/>
          <w:sz w:val="32"/>
          <w:szCs w:val="32"/>
        </w:rPr>
        <w:t xml:space="preserve">    2.点击左侧最下方“预览”按钮，即可预览已填报的完整候选人信息图，然后点击上方“导出”按钮（图八），即可打印或保存pdf文件（图九）。</w:t>
      </w:r>
    </w:p>
    <w:p>
      <w:pPr>
        <w:rPr>
          <w:rFonts w:ascii="仿宋" w:hAnsi="仿宋" w:eastAsia="仿宋"/>
          <w:lang w:val="en-AU"/>
        </w:rPr>
      </w:pPr>
      <w:r>
        <w:rPr>
          <w:rFonts w:ascii="仿宋" w:hAnsi="仿宋" w:eastAsia="仿宋"/>
        </w:rPr>
        <w:drawing>
          <wp:inline distT="0" distB="0" distL="114300" distR="114300">
            <wp:extent cx="5274310" cy="2943860"/>
            <wp:effectExtent l="0" t="0" r="13970" b="1270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5274310" cy="2943860"/>
                    </a:xfrm>
                    <a:prstGeom prst="rect">
                      <a:avLst/>
                    </a:prstGeom>
                    <a:noFill/>
                    <a:ln>
                      <a:noFill/>
                    </a:ln>
                  </pic:spPr>
                </pic:pic>
              </a:graphicData>
            </a:graphic>
          </wp:inline>
        </w:drawing>
      </w:r>
    </w:p>
    <w:p>
      <w:pPr>
        <w:jc w:val="center"/>
        <w:rPr>
          <w:rFonts w:ascii="仿宋" w:hAnsi="仿宋" w:eastAsia="仿宋"/>
        </w:rPr>
      </w:pPr>
      <w:r>
        <w:rPr>
          <w:rFonts w:hint="eastAsia" w:ascii="仿宋" w:hAnsi="仿宋" w:eastAsia="仿宋"/>
        </w:rPr>
        <w:t>图八</w:t>
      </w:r>
    </w:p>
    <w:p>
      <w:pPr>
        <w:rPr>
          <w:rFonts w:ascii="仿宋" w:hAnsi="仿宋" w:eastAsia="仿宋"/>
        </w:rPr>
      </w:pPr>
      <w:r>
        <w:rPr>
          <w:rFonts w:ascii="仿宋" w:hAnsi="仿宋" w:eastAsia="仿宋"/>
        </w:rPr>
        <w:drawing>
          <wp:inline distT="0" distB="0" distL="114300" distR="114300">
            <wp:extent cx="5269865" cy="3477895"/>
            <wp:effectExtent l="0" t="0" r="3175" b="1206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2"/>
                    <a:stretch>
                      <a:fillRect/>
                    </a:stretch>
                  </pic:blipFill>
                  <pic:spPr>
                    <a:xfrm>
                      <a:off x="0" y="0"/>
                      <a:ext cx="5269865" cy="3477895"/>
                    </a:xfrm>
                    <a:prstGeom prst="rect">
                      <a:avLst/>
                    </a:prstGeom>
                    <a:noFill/>
                    <a:ln>
                      <a:noFill/>
                    </a:ln>
                  </pic:spPr>
                </pic:pic>
              </a:graphicData>
            </a:graphic>
          </wp:inline>
        </w:drawing>
      </w:r>
    </w:p>
    <w:p>
      <w:pPr>
        <w:jc w:val="center"/>
        <w:rPr>
          <w:rFonts w:ascii="仿宋" w:hAnsi="仿宋" w:eastAsia="仿宋"/>
        </w:rPr>
      </w:pPr>
      <w:r>
        <w:rPr>
          <w:rFonts w:hint="eastAsia" w:ascii="仿宋" w:hAnsi="仿宋" w:eastAsia="仿宋"/>
        </w:rPr>
        <w:t>图九</w:t>
      </w:r>
    </w:p>
    <w:p>
      <w:pPr>
        <w:keepNext/>
        <w:keepLines/>
        <w:spacing w:before="120" w:after="120"/>
        <w:outlineLvl w:val="0"/>
        <w:rPr>
          <w:rFonts w:ascii="仿宋" w:hAnsi="仿宋" w:eastAsia="仿宋"/>
          <w:b/>
          <w:bCs/>
          <w:kern w:val="44"/>
          <w:sz w:val="30"/>
          <w:szCs w:val="30"/>
        </w:rPr>
      </w:pPr>
      <w:r>
        <w:rPr>
          <w:rFonts w:hint="eastAsia" w:ascii="仿宋" w:hAnsi="仿宋" w:eastAsia="仿宋"/>
          <w:b/>
          <w:bCs/>
          <w:kern w:val="44"/>
          <w:sz w:val="30"/>
          <w:szCs w:val="30"/>
        </w:rPr>
        <w:t>（五）填写注意事项</w:t>
      </w:r>
    </w:p>
    <w:p>
      <w:pPr>
        <w:ind w:firstLine="640" w:firstLineChars="200"/>
        <w:rPr>
          <w:rFonts w:ascii="仿宋" w:hAnsi="仿宋" w:eastAsia="仿宋"/>
          <w:sz w:val="32"/>
          <w:szCs w:val="32"/>
        </w:rPr>
      </w:pPr>
      <w:r>
        <w:rPr>
          <w:rFonts w:hint="eastAsia" w:ascii="仿宋" w:hAnsi="仿宋" w:eastAsia="仿宋"/>
          <w:sz w:val="32"/>
          <w:szCs w:val="32"/>
        </w:rPr>
        <w:t>在信息填报过程中，每填完一项页签内容，都要在相应的页面中点击‘保存’按钮进行保存（图十）。</w:t>
      </w:r>
    </w:p>
    <w:p>
      <w:pPr>
        <w:rPr>
          <w:rFonts w:ascii="仿宋" w:hAnsi="仿宋" w:eastAsia="仿宋"/>
        </w:rPr>
      </w:pPr>
      <w:r>
        <w:rPr>
          <w:rFonts w:ascii="仿宋" w:hAnsi="仿宋" w:eastAsia="仿宋"/>
        </w:rPr>
        <w:drawing>
          <wp:inline distT="0" distB="0" distL="114300" distR="114300">
            <wp:extent cx="5269865" cy="1696720"/>
            <wp:effectExtent l="0" t="0" r="3175" b="1016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3"/>
                    <a:stretch>
                      <a:fillRect/>
                    </a:stretch>
                  </pic:blipFill>
                  <pic:spPr>
                    <a:xfrm>
                      <a:off x="0" y="0"/>
                      <a:ext cx="5269865" cy="1696720"/>
                    </a:xfrm>
                    <a:prstGeom prst="rect">
                      <a:avLst/>
                    </a:prstGeom>
                    <a:noFill/>
                    <a:ln>
                      <a:noFill/>
                    </a:ln>
                  </pic:spPr>
                </pic:pic>
              </a:graphicData>
            </a:graphic>
          </wp:inline>
        </w:drawing>
      </w:r>
    </w:p>
    <w:p>
      <w:pPr>
        <w:jc w:val="center"/>
        <w:rPr>
          <w:rFonts w:ascii="仿宋" w:hAnsi="仿宋" w:eastAsia="仿宋"/>
        </w:rPr>
      </w:pPr>
      <w:r>
        <w:rPr>
          <w:rFonts w:hint="eastAsia" w:ascii="仿宋" w:hAnsi="仿宋" w:eastAsia="仿宋"/>
        </w:rPr>
        <w:t>图十</w:t>
      </w:r>
    </w:p>
    <w:p/>
    <w:p/>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附件3</w:t>
      </w:r>
    </w:p>
    <w:p>
      <w:pPr>
        <w:spacing w:line="600" w:lineRule="exact"/>
        <w:jc w:val="center"/>
        <w:rPr>
          <w:rFonts w:ascii="华文中宋" w:hAnsi="华文中宋" w:eastAsia="华文中宋" w:cs="华文中宋"/>
          <w:bCs/>
          <w:sz w:val="36"/>
          <w:szCs w:val="36"/>
        </w:rPr>
      </w:pPr>
      <w:r>
        <w:rPr>
          <w:rFonts w:hint="eastAsia" w:ascii="华文中宋" w:hAnsi="华文中宋" w:eastAsia="华文中宋" w:cs="华文中宋"/>
          <w:bCs/>
          <w:sz w:val="36"/>
          <w:szCs w:val="36"/>
        </w:rPr>
        <w:t>企业负责人征求意见表</w:t>
      </w:r>
    </w:p>
    <w:p>
      <w:pPr>
        <w:spacing w:line="240" w:lineRule="exact"/>
        <w:jc w:val="center"/>
        <w:rPr>
          <w:rFonts w:ascii="方正小标宋简体" w:hAnsi="华文中宋" w:eastAsia="方正小标宋简体" w:cs="华文中宋"/>
          <w:bCs/>
          <w:sz w:val="44"/>
          <w:szCs w:val="44"/>
        </w:rPr>
      </w:pPr>
    </w:p>
    <w:p>
      <w:pPr>
        <w:snapToGrid w:val="0"/>
        <w:spacing w:line="360" w:lineRule="auto"/>
        <w:jc w:val="left"/>
        <w:rPr>
          <w:rFonts w:ascii="仿宋" w:hAnsi="仿宋" w:eastAsia="仿宋"/>
          <w:sz w:val="32"/>
          <w:szCs w:val="32"/>
        </w:rPr>
      </w:pPr>
    </w:p>
    <w:p>
      <w:pPr>
        <w:snapToGrid w:val="0"/>
        <w:spacing w:line="360" w:lineRule="auto"/>
        <w:jc w:val="left"/>
        <w:rPr>
          <w:rFonts w:ascii="仿宋" w:hAnsi="仿宋" w:eastAsia="仿宋"/>
          <w:sz w:val="32"/>
          <w:szCs w:val="32"/>
        </w:rPr>
      </w:pPr>
      <w:r>
        <w:rPr>
          <w:rFonts w:hint="eastAsia" w:ascii="仿宋" w:hAnsi="仿宋" w:eastAsia="仿宋"/>
          <w:sz w:val="32"/>
          <w:szCs w:val="32"/>
        </w:rPr>
        <w:t>姓    名：</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职    </w:t>
      </w:r>
      <w:r>
        <w:rPr>
          <w:rFonts w:hint="eastAsia" w:ascii="仿宋" w:hAnsi="仿宋" w:eastAsia="仿宋"/>
          <w:sz w:val="32"/>
          <w:szCs w:val="32"/>
        </w:rPr>
        <w:t>务：</w:t>
      </w:r>
    </w:p>
    <w:p>
      <w:pPr>
        <w:snapToGrid w:val="0"/>
        <w:spacing w:line="360" w:lineRule="auto"/>
        <w:jc w:val="left"/>
        <w:rPr>
          <w:rFonts w:ascii="仿宋" w:hAnsi="仿宋" w:eastAsia="仿宋"/>
          <w:sz w:val="32"/>
          <w:szCs w:val="32"/>
          <w:u w:val="single"/>
        </w:rPr>
      </w:pPr>
      <w:r>
        <w:rPr>
          <w:rFonts w:hint="eastAsia" w:ascii="仿宋" w:hAnsi="仿宋" w:eastAsia="仿宋"/>
          <w:sz w:val="32"/>
          <w:szCs w:val="32"/>
        </w:rPr>
        <w:t>企业名称：</w:t>
      </w:r>
      <w:r>
        <w:rPr>
          <w:rFonts w:ascii="仿宋" w:hAnsi="仿宋" w:eastAsia="仿宋"/>
          <w:sz w:val="32"/>
          <w:szCs w:val="32"/>
        </w:rPr>
        <w:t xml:space="preserve">                  企业类型：                    </w:t>
      </w:r>
    </w:p>
    <w:tbl>
      <w:tblPr>
        <w:tblStyle w:val="9"/>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0"/>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8" w:hRule="atLeast"/>
        </w:trPr>
        <w:tc>
          <w:tcPr>
            <w:tcW w:w="4530" w:type="dxa"/>
          </w:tcPr>
          <w:p>
            <w:pPr>
              <w:widowControl/>
              <w:jc w:val="left"/>
              <w:rPr>
                <w:rFonts w:ascii="仿宋" w:hAnsi="仿宋" w:eastAsia="仿宋" w:cs="仿宋_GB2312"/>
                <w:sz w:val="28"/>
                <w:szCs w:val="28"/>
              </w:rPr>
            </w:pPr>
            <w:r>
              <w:rPr>
                <w:rFonts w:hint="eastAsia" w:ascii="仿宋" w:hAnsi="仿宋" w:eastAsia="仿宋" w:cs="仿宋_GB2312"/>
                <w:sz w:val="28"/>
                <w:szCs w:val="28"/>
              </w:rPr>
              <w:t>1.生态环境部门意见：</w:t>
            </w:r>
          </w:p>
          <w:p>
            <w:pPr>
              <w:widowControl/>
              <w:snapToGrid w:val="0"/>
              <w:jc w:val="left"/>
              <w:rPr>
                <w:rFonts w:ascii="仿宋" w:hAnsi="仿宋" w:eastAsia="仿宋" w:cs="仿宋_GB2312"/>
                <w:sz w:val="28"/>
                <w:szCs w:val="28"/>
              </w:rPr>
            </w:pPr>
          </w:p>
          <w:p>
            <w:pPr>
              <w:widowControl/>
              <w:snapToGrid w:val="0"/>
              <w:jc w:val="left"/>
              <w:rPr>
                <w:rFonts w:ascii="仿宋" w:hAnsi="仿宋" w:eastAsia="仿宋" w:cs="仿宋_GB2312"/>
                <w:sz w:val="28"/>
                <w:szCs w:val="28"/>
              </w:rPr>
            </w:pPr>
          </w:p>
          <w:p>
            <w:pPr>
              <w:widowControl/>
              <w:jc w:val="left"/>
              <w:rPr>
                <w:rFonts w:ascii="仿宋" w:hAnsi="仿宋" w:eastAsia="仿宋" w:cs="仿宋_GB2312"/>
                <w:sz w:val="28"/>
                <w:szCs w:val="28"/>
              </w:rPr>
            </w:pPr>
            <w:r>
              <w:rPr>
                <w:rFonts w:hint="eastAsia" w:ascii="仿宋" w:hAnsi="仿宋" w:eastAsia="仿宋" w:cs="仿宋_GB2312"/>
                <w:sz w:val="28"/>
                <w:szCs w:val="28"/>
              </w:rPr>
              <w:t xml:space="preserve">                  （盖章）</w:t>
            </w:r>
          </w:p>
          <w:p>
            <w:pPr>
              <w:widowControl/>
              <w:jc w:val="left"/>
              <w:rPr>
                <w:rFonts w:ascii="仿宋" w:hAnsi="仿宋" w:eastAsia="仿宋" w:cs="仿宋_GB2312"/>
                <w:sz w:val="28"/>
                <w:szCs w:val="28"/>
              </w:rPr>
            </w:pPr>
            <w:r>
              <w:rPr>
                <w:rFonts w:hint="eastAsia" w:ascii="仿宋" w:hAnsi="仿宋" w:eastAsia="仿宋" w:cs="仿宋_GB2312"/>
                <w:sz w:val="28"/>
                <w:szCs w:val="28"/>
              </w:rPr>
              <w:t xml:space="preserve">                  年  月  日</w:t>
            </w:r>
          </w:p>
        </w:tc>
        <w:tc>
          <w:tcPr>
            <w:tcW w:w="4530" w:type="dxa"/>
          </w:tcPr>
          <w:p>
            <w:pPr>
              <w:widowControl/>
              <w:jc w:val="left"/>
              <w:rPr>
                <w:rFonts w:ascii="仿宋" w:hAnsi="仿宋" w:eastAsia="仿宋" w:cs="仿宋_GB2312"/>
                <w:sz w:val="28"/>
                <w:szCs w:val="28"/>
              </w:rPr>
            </w:pPr>
            <w:r>
              <w:rPr>
                <w:rFonts w:hint="eastAsia" w:ascii="仿宋" w:hAnsi="仿宋" w:eastAsia="仿宋" w:cs="仿宋_GB2312"/>
                <w:sz w:val="28"/>
                <w:szCs w:val="28"/>
              </w:rPr>
              <w:t>2.人力资源社会保障部门意见：</w:t>
            </w:r>
          </w:p>
          <w:p>
            <w:pPr>
              <w:widowControl/>
              <w:snapToGrid w:val="0"/>
              <w:jc w:val="left"/>
              <w:rPr>
                <w:rFonts w:ascii="仿宋" w:hAnsi="仿宋" w:eastAsia="仿宋" w:cs="仿宋_GB2312"/>
                <w:sz w:val="28"/>
                <w:szCs w:val="28"/>
              </w:rPr>
            </w:pPr>
          </w:p>
          <w:p>
            <w:pPr>
              <w:widowControl/>
              <w:snapToGrid w:val="0"/>
              <w:jc w:val="left"/>
              <w:rPr>
                <w:rFonts w:ascii="仿宋" w:hAnsi="仿宋" w:eastAsia="仿宋" w:cs="仿宋_GB2312"/>
                <w:sz w:val="28"/>
                <w:szCs w:val="28"/>
              </w:rPr>
            </w:pPr>
          </w:p>
          <w:p>
            <w:pPr>
              <w:widowControl/>
              <w:jc w:val="left"/>
              <w:rPr>
                <w:rFonts w:ascii="仿宋" w:hAnsi="仿宋" w:eastAsia="仿宋" w:cs="仿宋_GB2312"/>
                <w:sz w:val="28"/>
                <w:szCs w:val="28"/>
              </w:rPr>
            </w:pPr>
            <w:r>
              <w:rPr>
                <w:rFonts w:hint="eastAsia" w:ascii="仿宋" w:hAnsi="仿宋" w:eastAsia="仿宋" w:cs="仿宋_GB2312"/>
                <w:sz w:val="28"/>
                <w:szCs w:val="28"/>
              </w:rPr>
              <w:t xml:space="preserve">                  （盖章）</w:t>
            </w:r>
          </w:p>
          <w:p>
            <w:pPr>
              <w:widowControl/>
              <w:jc w:val="left"/>
              <w:rPr>
                <w:rFonts w:ascii="仿宋" w:hAnsi="仿宋" w:eastAsia="仿宋" w:cs="仿宋_GB2312"/>
                <w:sz w:val="28"/>
                <w:szCs w:val="28"/>
              </w:rPr>
            </w:pPr>
            <w:r>
              <w:rPr>
                <w:rFonts w:hint="eastAsia" w:ascii="仿宋" w:hAnsi="仿宋" w:eastAsia="仿宋"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4" w:hRule="atLeast"/>
        </w:trPr>
        <w:tc>
          <w:tcPr>
            <w:tcW w:w="4530" w:type="dxa"/>
          </w:tcPr>
          <w:p>
            <w:pPr>
              <w:widowControl/>
              <w:jc w:val="left"/>
              <w:rPr>
                <w:rFonts w:ascii="仿宋" w:hAnsi="仿宋" w:eastAsia="仿宋" w:cs="仿宋_GB2312"/>
                <w:sz w:val="28"/>
                <w:szCs w:val="28"/>
              </w:rPr>
            </w:pPr>
            <w:r>
              <w:rPr>
                <w:rFonts w:hint="eastAsia" w:ascii="仿宋" w:hAnsi="仿宋" w:eastAsia="仿宋" w:cs="仿宋_GB2312"/>
                <w:sz w:val="28"/>
                <w:szCs w:val="28"/>
              </w:rPr>
              <w:t>3.税务部门意见：</w:t>
            </w:r>
          </w:p>
          <w:p>
            <w:pPr>
              <w:widowControl/>
              <w:snapToGrid w:val="0"/>
              <w:jc w:val="left"/>
              <w:rPr>
                <w:rFonts w:ascii="仿宋" w:hAnsi="仿宋" w:eastAsia="仿宋" w:cs="仿宋_GB2312"/>
                <w:sz w:val="28"/>
                <w:szCs w:val="28"/>
              </w:rPr>
            </w:pPr>
          </w:p>
          <w:p>
            <w:pPr>
              <w:widowControl/>
              <w:snapToGrid w:val="0"/>
              <w:jc w:val="left"/>
              <w:rPr>
                <w:rFonts w:ascii="仿宋" w:hAnsi="仿宋" w:eastAsia="仿宋" w:cs="仿宋_GB2312"/>
                <w:sz w:val="28"/>
                <w:szCs w:val="28"/>
              </w:rPr>
            </w:pPr>
          </w:p>
          <w:p>
            <w:pPr>
              <w:widowControl/>
              <w:jc w:val="left"/>
              <w:rPr>
                <w:rFonts w:ascii="仿宋" w:hAnsi="仿宋" w:eastAsia="仿宋" w:cs="仿宋_GB2312"/>
                <w:sz w:val="28"/>
                <w:szCs w:val="28"/>
              </w:rPr>
            </w:pPr>
            <w:r>
              <w:rPr>
                <w:rFonts w:hint="eastAsia" w:ascii="仿宋" w:hAnsi="仿宋" w:eastAsia="仿宋" w:cs="仿宋_GB2312"/>
                <w:sz w:val="28"/>
                <w:szCs w:val="28"/>
              </w:rPr>
              <w:t xml:space="preserve">                  （盖章）</w:t>
            </w:r>
          </w:p>
          <w:p>
            <w:pPr>
              <w:widowControl/>
              <w:jc w:val="left"/>
              <w:rPr>
                <w:rFonts w:ascii="仿宋" w:hAnsi="仿宋" w:eastAsia="仿宋"/>
                <w:kern w:val="0"/>
                <w:sz w:val="28"/>
                <w:szCs w:val="28"/>
              </w:rPr>
            </w:pPr>
            <w:r>
              <w:rPr>
                <w:rFonts w:hint="eastAsia" w:ascii="仿宋" w:hAnsi="仿宋" w:eastAsia="仿宋" w:cs="仿宋_GB2312"/>
                <w:sz w:val="28"/>
                <w:szCs w:val="28"/>
              </w:rPr>
              <w:t xml:space="preserve">                  年  月  日</w:t>
            </w:r>
          </w:p>
        </w:tc>
        <w:tc>
          <w:tcPr>
            <w:tcW w:w="4530" w:type="dxa"/>
          </w:tcPr>
          <w:p>
            <w:pPr>
              <w:widowControl/>
              <w:jc w:val="left"/>
              <w:rPr>
                <w:rFonts w:ascii="仿宋" w:hAnsi="仿宋" w:eastAsia="仿宋" w:cs="仿宋_GB2312"/>
                <w:sz w:val="28"/>
                <w:szCs w:val="28"/>
              </w:rPr>
            </w:pPr>
            <w:r>
              <w:rPr>
                <w:rFonts w:hint="eastAsia" w:ascii="仿宋" w:hAnsi="仿宋" w:eastAsia="仿宋" w:cs="仿宋_GB2312"/>
                <w:sz w:val="28"/>
                <w:szCs w:val="28"/>
              </w:rPr>
              <w:t xml:space="preserve">4. 市场监管部门意见： </w:t>
            </w:r>
          </w:p>
          <w:p>
            <w:pPr>
              <w:widowControl/>
              <w:snapToGrid w:val="0"/>
              <w:jc w:val="left"/>
              <w:rPr>
                <w:rFonts w:ascii="仿宋" w:hAnsi="仿宋" w:eastAsia="仿宋" w:cs="仿宋_GB2312"/>
                <w:sz w:val="28"/>
                <w:szCs w:val="28"/>
              </w:rPr>
            </w:pPr>
          </w:p>
          <w:p>
            <w:pPr>
              <w:widowControl/>
              <w:snapToGrid w:val="0"/>
              <w:jc w:val="left"/>
              <w:rPr>
                <w:rFonts w:ascii="仿宋" w:hAnsi="仿宋" w:eastAsia="仿宋" w:cs="仿宋_GB2312"/>
                <w:sz w:val="28"/>
                <w:szCs w:val="28"/>
              </w:rPr>
            </w:pPr>
          </w:p>
          <w:p>
            <w:pPr>
              <w:widowControl/>
              <w:jc w:val="left"/>
              <w:rPr>
                <w:rFonts w:ascii="仿宋" w:hAnsi="仿宋" w:eastAsia="仿宋" w:cs="仿宋_GB2312"/>
                <w:sz w:val="28"/>
                <w:szCs w:val="28"/>
              </w:rPr>
            </w:pPr>
            <w:r>
              <w:rPr>
                <w:rFonts w:hint="eastAsia" w:ascii="仿宋" w:hAnsi="仿宋" w:eastAsia="仿宋" w:cs="仿宋_GB2312"/>
                <w:sz w:val="28"/>
                <w:szCs w:val="28"/>
              </w:rPr>
              <w:t xml:space="preserve">                  （盖章）</w:t>
            </w:r>
          </w:p>
          <w:p>
            <w:pPr>
              <w:widowControl/>
              <w:jc w:val="left"/>
              <w:rPr>
                <w:rFonts w:ascii="仿宋" w:hAnsi="仿宋" w:eastAsia="仿宋"/>
                <w:kern w:val="0"/>
                <w:sz w:val="28"/>
                <w:szCs w:val="28"/>
              </w:rPr>
            </w:pPr>
            <w:r>
              <w:rPr>
                <w:rFonts w:hint="eastAsia" w:ascii="仿宋" w:hAnsi="仿宋" w:eastAsia="仿宋"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30" w:type="dxa"/>
          <w:trHeight w:val="3386" w:hRule="atLeast"/>
        </w:trPr>
        <w:tc>
          <w:tcPr>
            <w:tcW w:w="4530" w:type="dxa"/>
          </w:tcPr>
          <w:p>
            <w:pPr>
              <w:widowControl/>
              <w:jc w:val="left"/>
              <w:rPr>
                <w:rFonts w:ascii="仿宋" w:hAnsi="仿宋" w:eastAsia="仿宋" w:cs="仿宋_GB2312"/>
                <w:sz w:val="28"/>
                <w:szCs w:val="28"/>
              </w:rPr>
            </w:pPr>
            <w:r>
              <w:rPr>
                <w:rFonts w:hint="eastAsia" w:ascii="仿宋" w:hAnsi="仿宋" w:eastAsia="仿宋" w:cs="仿宋_GB2312"/>
                <w:sz w:val="28"/>
                <w:szCs w:val="28"/>
              </w:rPr>
              <w:t xml:space="preserve">5. 应急管理部门意见： </w:t>
            </w:r>
          </w:p>
          <w:p>
            <w:pPr>
              <w:widowControl/>
              <w:snapToGrid w:val="0"/>
              <w:jc w:val="left"/>
              <w:rPr>
                <w:rFonts w:ascii="仿宋" w:hAnsi="仿宋" w:eastAsia="仿宋" w:cs="仿宋_GB2312"/>
                <w:sz w:val="28"/>
                <w:szCs w:val="28"/>
              </w:rPr>
            </w:pPr>
          </w:p>
          <w:p>
            <w:pPr>
              <w:widowControl/>
              <w:snapToGrid w:val="0"/>
              <w:jc w:val="left"/>
              <w:rPr>
                <w:rFonts w:ascii="仿宋" w:hAnsi="仿宋" w:eastAsia="仿宋" w:cs="仿宋_GB2312"/>
                <w:sz w:val="28"/>
                <w:szCs w:val="28"/>
              </w:rPr>
            </w:pPr>
          </w:p>
          <w:p>
            <w:pPr>
              <w:widowControl/>
              <w:jc w:val="left"/>
              <w:rPr>
                <w:rFonts w:ascii="仿宋" w:hAnsi="仿宋" w:eastAsia="仿宋" w:cs="仿宋_GB2312"/>
                <w:sz w:val="28"/>
                <w:szCs w:val="28"/>
              </w:rPr>
            </w:pPr>
            <w:r>
              <w:rPr>
                <w:rFonts w:hint="eastAsia" w:ascii="仿宋" w:hAnsi="仿宋" w:eastAsia="仿宋" w:cs="仿宋_GB2312"/>
                <w:sz w:val="28"/>
                <w:szCs w:val="28"/>
              </w:rPr>
              <w:t xml:space="preserve">                  （盖章）</w:t>
            </w:r>
          </w:p>
          <w:p>
            <w:pPr>
              <w:widowControl/>
              <w:jc w:val="left"/>
              <w:rPr>
                <w:rFonts w:ascii="仿宋" w:hAnsi="仿宋" w:eastAsia="仿宋"/>
                <w:kern w:val="0"/>
                <w:sz w:val="28"/>
                <w:szCs w:val="28"/>
              </w:rPr>
            </w:pPr>
            <w:r>
              <w:rPr>
                <w:rFonts w:hint="eastAsia" w:ascii="仿宋" w:hAnsi="仿宋" w:eastAsia="仿宋" w:cs="仿宋_GB2312"/>
                <w:sz w:val="28"/>
                <w:szCs w:val="28"/>
              </w:rPr>
              <w:t xml:space="preserve">                  年  月  日</w:t>
            </w:r>
          </w:p>
        </w:tc>
      </w:tr>
    </w:tbl>
    <w:p>
      <w:pPr>
        <w:spacing w:before="240"/>
        <w:ind w:left="960" w:hanging="960" w:hangingChars="400"/>
        <w:rPr>
          <w:rFonts w:ascii="仿宋" w:hAnsi="仿宋" w:eastAsia="仿宋" w:cs="仿宋_GB2312"/>
          <w:sz w:val="24"/>
          <w:szCs w:val="22"/>
        </w:rPr>
      </w:pPr>
      <w:r>
        <w:rPr>
          <w:rFonts w:hint="eastAsia" w:ascii="仿宋" w:hAnsi="仿宋" w:eastAsia="仿宋" w:cs="仿宋_GB2312"/>
          <w:sz w:val="24"/>
        </w:rPr>
        <w:t>备注：候选人为企业负责人的须提供此表。</w:t>
      </w:r>
    </w:p>
    <w:p>
      <w:pPr>
        <w:spacing w:before="240"/>
        <w:ind w:left="1280" w:hanging="1280" w:hangingChars="400"/>
        <w:rPr>
          <w:rFonts w:ascii="仿宋" w:hAnsi="仿宋" w:eastAsia="仿宋" w:cs="仿宋_GB2312"/>
          <w:sz w:val="32"/>
          <w:szCs w:val="32"/>
        </w:rPr>
      </w:pPr>
      <w:r>
        <w:rPr>
          <w:rFonts w:hint="eastAsia" w:ascii="仿宋" w:hAnsi="仿宋" w:eastAsia="仿宋" w:cs="仿宋_GB2312"/>
          <w:sz w:val="32"/>
          <w:szCs w:val="32"/>
        </w:rPr>
        <w:t>附件4</w:t>
      </w:r>
    </w:p>
    <w:p>
      <w:pPr>
        <w:spacing w:beforeLines="50" w:afterLines="50"/>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水电英才奖人选征求意见表</w:t>
      </w:r>
    </w:p>
    <w:p>
      <w:pPr>
        <w:spacing w:afterLines="100"/>
        <w:rPr>
          <w:rFonts w:ascii="仿宋" w:hAnsi="仿宋" w:eastAsia="仿宋"/>
          <w:color w:val="000000"/>
          <w:sz w:val="32"/>
          <w:szCs w:val="32"/>
        </w:rPr>
      </w:pPr>
      <w:r>
        <w:rPr>
          <w:rFonts w:hint="eastAsia" w:ascii="仿宋" w:hAnsi="仿宋" w:eastAsia="仿宋"/>
          <w:color w:val="000000"/>
          <w:sz w:val="32"/>
          <w:szCs w:val="32"/>
        </w:rPr>
        <w:t>姓名：         单位：               职务：</w:t>
      </w:r>
    </w:p>
    <w:tbl>
      <w:tblPr>
        <w:tblStyle w:val="9"/>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88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1.干部管理部门</w:t>
            </w:r>
          </w:p>
        </w:tc>
        <w:tc>
          <w:tcPr>
            <w:tcW w:w="7323" w:type="dxa"/>
          </w:tcPr>
          <w:p>
            <w:pPr>
              <w:rPr>
                <w:rFonts w:ascii="仿宋" w:hAnsi="仿宋" w:eastAsia="仿宋"/>
                <w:color w:val="000000"/>
                <w:sz w:val="28"/>
                <w:szCs w:val="28"/>
              </w:rPr>
            </w:pPr>
          </w:p>
          <w:p>
            <w:pPr>
              <w:rPr>
                <w:rFonts w:ascii="仿宋" w:hAnsi="仿宋" w:eastAsia="仿宋"/>
                <w:color w:val="000000"/>
                <w:sz w:val="28"/>
                <w:szCs w:val="28"/>
              </w:rPr>
            </w:pPr>
          </w:p>
          <w:p>
            <w:pPr>
              <w:spacing w:line="440" w:lineRule="exact"/>
              <w:ind w:firstLine="2422" w:firstLineChars="865"/>
              <w:jc w:val="center"/>
              <w:rPr>
                <w:rFonts w:ascii="仿宋" w:hAnsi="仿宋" w:eastAsia="仿宋"/>
                <w:color w:val="000000"/>
                <w:sz w:val="28"/>
                <w:szCs w:val="28"/>
              </w:rPr>
            </w:pPr>
          </w:p>
          <w:p>
            <w:pPr>
              <w:spacing w:line="440" w:lineRule="exact"/>
              <w:ind w:firstLine="2422" w:firstLineChars="865"/>
              <w:jc w:val="center"/>
              <w:rPr>
                <w:rFonts w:ascii="仿宋" w:hAnsi="仿宋" w:eastAsia="仿宋"/>
                <w:color w:val="000000"/>
                <w:sz w:val="28"/>
                <w:szCs w:val="28"/>
              </w:rPr>
            </w:pPr>
            <w:r>
              <w:rPr>
                <w:rFonts w:hint="eastAsia" w:ascii="仿宋" w:hAnsi="仿宋" w:eastAsia="仿宋"/>
                <w:color w:val="000000"/>
                <w:sz w:val="28"/>
                <w:szCs w:val="28"/>
              </w:rPr>
              <w:t>（盖章）</w:t>
            </w:r>
          </w:p>
          <w:p>
            <w:pPr>
              <w:spacing w:line="440" w:lineRule="exact"/>
              <w:ind w:firstLine="2422" w:firstLineChars="865"/>
              <w:jc w:val="center"/>
              <w:rPr>
                <w:rFonts w:ascii="仿宋" w:hAnsi="仿宋" w:eastAsia="仿宋"/>
                <w:color w:val="000000"/>
                <w:sz w:val="28"/>
                <w:szCs w:val="28"/>
              </w:rPr>
            </w:pPr>
            <w:r>
              <w:rPr>
                <w:rFonts w:hint="eastAsia" w:ascii="仿宋" w:hAnsi="仿宋" w:eastAsia="仿宋"/>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881" w:type="dxa"/>
            <w:vAlign w:val="center"/>
          </w:tcPr>
          <w:p>
            <w:pPr>
              <w:jc w:val="center"/>
              <w:rPr>
                <w:rFonts w:ascii="仿宋" w:hAnsi="仿宋" w:eastAsia="仿宋"/>
                <w:color w:val="000000"/>
                <w:sz w:val="28"/>
                <w:szCs w:val="28"/>
              </w:rPr>
            </w:pPr>
            <w:r>
              <w:rPr>
                <w:rFonts w:hint="eastAsia" w:ascii="仿宋" w:hAnsi="仿宋" w:eastAsia="仿宋"/>
                <w:color w:val="000000"/>
                <w:sz w:val="28"/>
                <w:szCs w:val="28"/>
              </w:rPr>
              <w:t>2.纪检监察 部门意见</w:t>
            </w:r>
          </w:p>
        </w:tc>
        <w:tc>
          <w:tcPr>
            <w:tcW w:w="7323" w:type="dxa"/>
          </w:tcPr>
          <w:p>
            <w:pPr>
              <w:rPr>
                <w:rFonts w:ascii="仿宋" w:hAnsi="仿宋" w:eastAsia="仿宋"/>
                <w:color w:val="000000"/>
                <w:sz w:val="28"/>
                <w:szCs w:val="28"/>
              </w:rPr>
            </w:pPr>
          </w:p>
          <w:p>
            <w:pPr>
              <w:rPr>
                <w:rFonts w:ascii="仿宋" w:hAnsi="仿宋" w:eastAsia="仿宋"/>
                <w:color w:val="000000"/>
                <w:sz w:val="28"/>
                <w:szCs w:val="28"/>
              </w:rPr>
            </w:pPr>
          </w:p>
          <w:p>
            <w:pPr>
              <w:spacing w:line="440" w:lineRule="exact"/>
              <w:ind w:firstLine="2422" w:firstLineChars="865"/>
              <w:jc w:val="center"/>
              <w:rPr>
                <w:rFonts w:ascii="仿宋" w:hAnsi="仿宋" w:eastAsia="仿宋"/>
                <w:color w:val="000000"/>
                <w:sz w:val="28"/>
                <w:szCs w:val="28"/>
              </w:rPr>
            </w:pPr>
          </w:p>
          <w:p>
            <w:pPr>
              <w:spacing w:line="440" w:lineRule="exact"/>
              <w:ind w:firstLine="2422" w:firstLineChars="865"/>
              <w:jc w:val="center"/>
              <w:rPr>
                <w:rFonts w:ascii="仿宋" w:hAnsi="仿宋" w:eastAsia="仿宋"/>
                <w:color w:val="000000"/>
                <w:sz w:val="28"/>
                <w:szCs w:val="28"/>
              </w:rPr>
            </w:pPr>
            <w:r>
              <w:rPr>
                <w:rFonts w:hint="eastAsia" w:ascii="仿宋" w:hAnsi="仿宋" w:eastAsia="仿宋"/>
                <w:color w:val="000000"/>
                <w:sz w:val="28"/>
                <w:szCs w:val="28"/>
              </w:rPr>
              <w:t>（盖章）</w:t>
            </w:r>
          </w:p>
          <w:p>
            <w:pPr>
              <w:spacing w:line="440" w:lineRule="exact"/>
              <w:ind w:firstLine="2422" w:firstLineChars="865"/>
              <w:jc w:val="center"/>
              <w:rPr>
                <w:rFonts w:ascii="仿宋" w:hAnsi="仿宋" w:eastAsia="仿宋"/>
                <w:color w:val="000000"/>
                <w:sz w:val="28"/>
                <w:szCs w:val="28"/>
              </w:rPr>
            </w:pP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w:t>
            </w:r>
          </w:p>
        </w:tc>
      </w:tr>
    </w:tbl>
    <w:p>
      <w:pPr>
        <w:spacing w:beforeLines="100" w:line="280" w:lineRule="exact"/>
        <w:ind w:left="980" w:hanging="980" w:hangingChars="350"/>
        <w:rPr>
          <w:rFonts w:ascii="仿宋" w:hAnsi="仿宋" w:eastAsia="仿宋"/>
          <w:color w:val="000000"/>
          <w:sz w:val="28"/>
          <w:szCs w:val="28"/>
        </w:rPr>
      </w:pPr>
      <w:r>
        <w:rPr>
          <w:rFonts w:hint="eastAsia" w:ascii="仿宋" w:hAnsi="仿宋" w:eastAsia="仿宋"/>
          <w:color w:val="000000"/>
          <w:sz w:val="28"/>
          <w:szCs w:val="28"/>
        </w:rPr>
        <w:t>备注：候选人所在单位为党政机关事业单位及其工作人员的须提供此表；</w:t>
      </w:r>
    </w:p>
    <w:p>
      <w:pPr>
        <w:spacing w:beforeLines="100" w:line="280" w:lineRule="exact"/>
        <w:ind w:left="980" w:hanging="980" w:hangingChars="350"/>
        <w:rPr>
          <w:rFonts w:ascii="仿宋" w:hAnsi="仿宋" w:eastAsia="仿宋"/>
          <w:color w:val="000000"/>
          <w:sz w:val="28"/>
          <w:szCs w:val="28"/>
        </w:rPr>
      </w:pPr>
      <w:r>
        <w:rPr>
          <w:rFonts w:hint="eastAsia" w:ascii="仿宋" w:hAnsi="仿宋" w:eastAsia="仿宋"/>
          <w:color w:val="000000"/>
          <w:sz w:val="28"/>
          <w:szCs w:val="28"/>
        </w:rPr>
        <w:t>所在单位为其他类型单位的不填写此表。</w:t>
      </w:r>
    </w:p>
    <w:p>
      <w:pPr>
        <w:spacing w:before="240"/>
        <w:ind w:left="960" w:hanging="960" w:hangingChars="400"/>
        <w:rPr>
          <w:rFonts w:ascii="仿宋_GB2312" w:hAnsi="宋体" w:eastAsia="仿宋_GB2312" w:cs="仿宋_GB2312"/>
          <w:sz w:val="24"/>
        </w:rPr>
      </w:pPr>
    </w:p>
    <w:p>
      <w:pPr>
        <w:spacing w:line="400" w:lineRule="exact"/>
      </w:pPr>
    </w:p>
    <w:sectPr>
      <w:pgSz w:w="11906" w:h="16838"/>
      <w:pgMar w:top="1440" w:right="1531" w:bottom="1440"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0526223"/>
      <w:docPartObj>
        <w:docPartGallery w:val="autotext"/>
      </w:docPartObj>
    </w:sdtPr>
    <w:sdtContent>
      <w:p>
        <w:pPr>
          <w:pStyle w:val="5"/>
          <w:jc w:val="center"/>
        </w:pPr>
        <w:r>
          <w:fldChar w:fldCharType="begin"/>
        </w:r>
        <w:r>
          <w:instrText xml:space="preserve">PAGE   \* MERGEFORMAT</w:instrText>
        </w:r>
        <w:r>
          <w:fldChar w:fldCharType="separate"/>
        </w:r>
        <w:r>
          <w:rPr>
            <w:lang w:val="zh-CN"/>
          </w:rPr>
          <w:t>19</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xh.cast.org.cn:443/default/OfficeServer"/>
  </w:docVars>
  <w:rsids>
    <w:rsidRoot w:val="004749C5"/>
    <w:rsid w:val="00017727"/>
    <w:rsid w:val="00046B68"/>
    <w:rsid w:val="00052641"/>
    <w:rsid w:val="00071214"/>
    <w:rsid w:val="000763BB"/>
    <w:rsid w:val="00083EFF"/>
    <w:rsid w:val="000B3547"/>
    <w:rsid w:val="000B4108"/>
    <w:rsid w:val="000F7D7A"/>
    <w:rsid w:val="00126862"/>
    <w:rsid w:val="001B0806"/>
    <w:rsid w:val="001C3638"/>
    <w:rsid w:val="001C4A45"/>
    <w:rsid w:val="002201A8"/>
    <w:rsid w:val="00226B38"/>
    <w:rsid w:val="00233020"/>
    <w:rsid w:val="0023450A"/>
    <w:rsid w:val="0026105E"/>
    <w:rsid w:val="00274A02"/>
    <w:rsid w:val="002972B3"/>
    <w:rsid w:val="002E67CA"/>
    <w:rsid w:val="002F0F5A"/>
    <w:rsid w:val="002F7072"/>
    <w:rsid w:val="002F7F1E"/>
    <w:rsid w:val="003226ED"/>
    <w:rsid w:val="0032292D"/>
    <w:rsid w:val="0033245F"/>
    <w:rsid w:val="00332CBB"/>
    <w:rsid w:val="0034421E"/>
    <w:rsid w:val="003870D3"/>
    <w:rsid w:val="00395182"/>
    <w:rsid w:val="003C16C9"/>
    <w:rsid w:val="003C6683"/>
    <w:rsid w:val="003D20BC"/>
    <w:rsid w:val="003D4A6D"/>
    <w:rsid w:val="0040243A"/>
    <w:rsid w:val="004032B4"/>
    <w:rsid w:val="0040683F"/>
    <w:rsid w:val="00473960"/>
    <w:rsid w:val="004749C5"/>
    <w:rsid w:val="00484A6B"/>
    <w:rsid w:val="004A76D6"/>
    <w:rsid w:val="004B46B1"/>
    <w:rsid w:val="004B76AD"/>
    <w:rsid w:val="004E48CC"/>
    <w:rsid w:val="004F6E6E"/>
    <w:rsid w:val="004F70F9"/>
    <w:rsid w:val="005235BB"/>
    <w:rsid w:val="005351F5"/>
    <w:rsid w:val="00566549"/>
    <w:rsid w:val="00582B33"/>
    <w:rsid w:val="005E257D"/>
    <w:rsid w:val="005F7EDD"/>
    <w:rsid w:val="00610D3F"/>
    <w:rsid w:val="00616E37"/>
    <w:rsid w:val="00622BA0"/>
    <w:rsid w:val="00642F8B"/>
    <w:rsid w:val="00652975"/>
    <w:rsid w:val="00680891"/>
    <w:rsid w:val="006868F2"/>
    <w:rsid w:val="006930C0"/>
    <w:rsid w:val="006B14EB"/>
    <w:rsid w:val="006B317A"/>
    <w:rsid w:val="006C17A1"/>
    <w:rsid w:val="006C23C9"/>
    <w:rsid w:val="006F0923"/>
    <w:rsid w:val="00703DAE"/>
    <w:rsid w:val="00707340"/>
    <w:rsid w:val="007157A0"/>
    <w:rsid w:val="00735524"/>
    <w:rsid w:val="00747497"/>
    <w:rsid w:val="00786B87"/>
    <w:rsid w:val="007D5DAD"/>
    <w:rsid w:val="007D766A"/>
    <w:rsid w:val="00811489"/>
    <w:rsid w:val="00825594"/>
    <w:rsid w:val="00830E74"/>
    <w:rsid w:val="00836CBF"/>
    <w:rsid w:val="00857AF5"/>
    <w:rsid w:val="00892CA6"/>
    <w:rsid w:val="008D2A72"/>
    <w:rsid w:val="008D3B8A"/>
    <w:rsid w:val="008E1BCB"/>
    <w:rsid w:val="008E638C"/>
    <w:rsid w:val="008F0965"/>
    <w:rsid w:val="009217C7"/>
    <w:rsid w:val="0092549A"/>
    <w:rsid w:val="009342BC"/>
    <w:rsid w:val="009500AA"/>
    <w:rsid w:val="00952EF2"/>
    <w:rsid w:val="009551B8"/>
    <w:rsid w:val="00957A27"/>
    <w:rsid w:val="0098317E"/>
    <w:rsid w:val="009A2D7D"/>
    <w:rsid w:val="00A13D8A"/>
    <w:rsid w:val="00A2421C"/>
    <w:rsid w:val="00A32235"/>
    <w:rsid w:val="00A3254B"/>
    <w:rsid w:val="00A52FCB"/>
    <w:rsid w:val="00A61C41"/>
    <w:rsid w:val="00A7632D"/>
    <w:rsid w:val="00A81317"/>
    <w:rsid w:val="00A857FD"/>
    <w:rsid w:val="00AB76D0"/>
    <w:rsid w:val="00AE603C"/>
    <w:rsid w:val="00B051D3"/>
    <w:rsid w:val="00B14079"/>
    <w:rsid w:val="00B310FE"/>
    <w:rsid w:val="00B41ADC"/>
    <w:rsid w:val="00B52D1E"/>
    <w:rsid w:val="00B53F9E"/>
    <w:rsid w:val="00B7027A"/>
    <w:rsid w:val="00B7748C"/>
    <w:rsid w:val="00B775D9"/>
    <w:rsid w:val="00B840C4"/>
    <w:rsid w:val="00B864D7"/>
    <w:rsid w:val="00B943A1"/>
    <w:rsid w:val="00BA76C7"/>
    <w:rsid w:val="00C215B0"/>
    <w:rsid w:val="00C37655"/>
    <w:rsid w:val="00C41F1F"/>
    <w:rsid w:val="00C60A45"/>
    <w:rsid w:val="00C6331D"/>
    <w:rsid w:val="00CA4A99"/>
    <w:rsid w:val="00CC44B7"/>
    <w:rsid w:val="00D04D51"/>
    <w:rsid w:val="00D27D01"/>
    <w:rsid w:val="00D33E01"/>
    <w:rsid w:val="00D8141B"/>
    <w:rsid w:val="00D8179D"/>
    <w:rsid w:val="00D92F51"/>
    <w:rsid w:val="00D9558F"/>
    <w:rsid w:val="00DE4153"/>
    <w:rsid w:val="00E02591"/>
    <w:rsid w:val="00E048A7"/>
    <w:rsid w:val="00E4468B"/>
    <w:rsid w:val="00E523BC"/>
    <w:rsid w:val="00E710E4"/>
    <w:rsid w:val="00E86E1E"/>
    <w:rsid w:val="00EA0F96"/>
    <w:rsid w:val="00EA335F"/>
    <w:rsid w:val="00ED4DA9"/>
    <w:rsid w:val="00EF1D3B"/>
    <w:rsid w:val="00EF5319"/>
    <w:rsid w:val="00F014BD"/>
    <w:rsid w:val="00F03D49"/>
    <w:rsid w:val="00F144FB"/>
    <w:rsid w:val="00F177C0"/>
    <w:rsid w:val="00F52A3E"/>
    <w:rsid w:val="00FA22ED"/>
    <w:rsid w:val="00FA2DB2"/>
    <w:rsid w:val="00FD37FF"/>
    <w:rsid w:val="00FE7DB4"/>
    <w:rsid w:val="18682669"/>
    <w:rsid w:val="73281631"/>
    <w:rsid w:val="F9BBAEF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7"/>
    <w:qFormat/>
    <w:uiPriority w:val="0"/>
    <w:pPr>
      <w:spacing w:after="120"/>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rFonts w:ascii="Calibri" w:hAnsi="Calibri"/>
      <w:kern w:val="0"/>
      <w:sz w:val="22"/>
    </w:rPr>
  </w:style>
  <w:style w:type="paragraph" w:styleId="8">
    <w:name w:val="Title"/>
    <w:basedOn w:val="1"/>
    <w:next w:val="1"/>
    <w:link w:val="16"/>
    <w:qFormat/>
    <w:uiPriority w:val="10"/>
    <w:pPr>
      <w:spacing w:before="240" w:after="60"/>
      <w:jc w:val="center"/>
      <w:outlineLvl w:val="0"/>
    </w:pPr>
    <w:rPr>
      <w:rFonts w:ascii="等线 Light" w:hAnsi="等线 Light"/>
      <w:b/>
      <w:bCs/>
      <w:sz w:val="32"/>
      <w:szCs w:val="32"/>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6"/>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标题 2 Char"/>
    <w:basedOn w:val="10"/>
    <w:link w:val="2"/>
    <w:qFormat/>
    <w:uiPriority w:val="9"/>
    <w:rPr>
      <w:rFonts w:ascii="等线 Light" w:hAnsi="等线 Light" w:eastAsia="等线 Light" w:cs="Times New Roman"/>
      <w:b/>
      <w:bCs/>
      <w:sz w:val="32"/>
      <w:szCs w:val="32"/>
    </w:rPr>
  </w:style>
  <w:style w:type="character" w:customStyle="1" w:styleId="16">
    <w:name w:val="标题 Char"/>
    <w:basedOn w:val="10"/>
    <w:link w:val="8"/>
    <w:uiPriority w:val="10"/>
    <w:rPr>
      <w:rFonts w:ascii="等线 Light" w:hAnsi="等线 Light" w:eastAsia="宋体" w:cs="Times New Roman"/>
      <w:b/>
      <w:bCs/>
      <w:sz w:val="32"/>
      <w:szCs w:val="32"/>
    </w:rPr>
  </w:style>
  <w:style w:type="character" w:customStyle="1" w:styleId="17">
    <w:name w:val="正文文本缩进 Char"/>
    <w:basedOn w:val="10"/>
    <w:link w:val="3"/>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1300</Words>
  <Characters>7416</Characters>
  <Lines>61</Lines>
  <Paragraphs>17</Paragraphs>
  <TotalTime>47</TotalTime>
  <ScaleCrop>false</ScaleCrop>
  <LinksUpToDate>false</LinksUpToDate>
  <CharactersWithSpaces>8699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2022-05-23T16:41:00Z</dcterms:created>
  <dc:creator>胡丹蓉</dc:creator>
  <cp:lastModifiedBy>雷定演</cp:lastModifiedBy>
  <cp:lastPrinted>2019-04-04T09:32:00Z</cp:lastPrinted>
  <dcterms:modified xsi:type="dcterms:W3CDTF">2022-05-24T07:54:09Z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