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32"/>
          <w:szCs w:val="32"/>
        </w:rPr>
      </w:pPr>
      <w:r>
        <w:rPr>
          <w:sz w:val="32"/>
          <w:szCs w:val="32"/>
        </w:rPr>
        <w:t>我和狂犬病防控的科普故事</w:t>
      </w:r>
    </w:p>
    <w:p>
      <w:pPr>
        <w:pStyle w:val="style0"/>
        <w:jc w:val="center"/>
        <w:rPr>
          <w:sz w:val="32"/>
          <w:szCs w:val="32"/>
          <w:lang w:val="en-US"/>
        </w:rPr>
      </w:pPr>
      <w:r>
        <w:rPr>
          <w:sz w:val="32"/>
          <w:szCs w:val="32"/>
          <w:lang w:val="en-US"/>
        </w:rPr>
        <w:t>曾梦思</w:t>
      </w:r>
    </w:p>
    <w:p>
      <w:pPr>
        <w:pStyle w:val="style0"/>
        <w:jc w:val="center"/>
        <w:rPr>
          <w:sz w:val="32"/>
          <w:szCs w:val="32"/>
        </w:rPr>
      </w:pPr>
      <w:r>
        <w:rPr>
          <w:sz w:val="32"/>
          <w:szCs w:val="32"/>
          <w:lang w:val="en-US"/>
        </w:rPr>
        <w:t>南宁市第二人民医院</w:t>
      </w:r>
    </w:p>
    <w:p>
      <w:pPr>
        <w:pStyle w:val="style0"/>
        <w:numPr>
          <w:ilvl w:val="0"/>
          <w:numId w:val="1"/>
        </w:numPr>
        <w:jc w:val="both"/>
        <w:rPr>
          <w:sz w:val="32"/>
          <w:szCs w:val="32"/>
        </w:rPr>
      </w:pPr>
      <w:r>
        <w:rPr>
          <w:sz w:val="32"/>
          <w:szCs w:val="32"/>
        </w:rPr>
        <w:t>狂犬病是什么？</w:t>
      </w:r>
    </w:p>
    <w:p>
      <w:pPr>
        <w:pStyle w:val="style0"/>
        <w:numPr>
          <w:ilvl w:val="0"/>
          <w:numId w:val="0"/>
        </w:numPr>
        <w:ind w:firstLine="640" w:firstLineChars="200"/>
        <w:jc w:val="both"/>
        <w:rPr>
          <w:sz w:val="32"/>
          <w:szCs w:val="32"/>
        </w:rPr>
      </w:pPr>
      <w:r>
        <w:rPr>
          <w:sz w:val="32"/>
          <w:szCs w:val="32"/>
        </w:rPr>
        <w:t>狂犬病是一种病毒性传染疾病，其载传播核心主体包括：犬、猫、蝙蝠等，其中以犬的病毒载源性最高。</w:t>
      </w:r>
    </w:p>
    <w:p>
      <w:pPr>
        <w:pStyle w:val="style0"/>
        <w:numPr>
          <w:ilvl w:val="0"/>
          <w:numId w:val="0"/>
        </w:numPr>
        <w:ind w:firstLine="640" w:firstLineChars="200"/>
        <w:jc w:val="both"/>
        <w:rPr>
          <w:sz w:val="32"/>
          <w:szCs w:val="32"/>
        </w:rPr>
      </w:pPr>
      <w:r>
        <w:rPr>
          <w:sz w:val="32"/>
          <w:szCs w:val="32"/>
        </w:rPr>
        <w:drawing>
          <wp:inline distL="0" distT="0" distB="0" distR="0">
            <wp:extent cx="5271770" cy="3510915"/>
            <wp:effectExtent l="0" t="0" r="11430" b="19685"/>
            <wp:docPr id="1026" name="图片 5" descr="u=1808022766,1374083539&amp;fm=26&amp;gp=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 cstate="print"/>
                    <a:srcRect l="0" t="0" r="0" b="0"/>
                    <a:stretch/>
                  </pic:blipFill>
                  <pic:spPr>
                    <a:xfrm rot="0">
                      <a:off x="0" y="0"/>
                      <a:ext cx="5271770" cy="3510915"/>
                    </a:xfrm>
                    <a:prstGeom prst="rect"/>
                  </pic:spPr>
                </pic:pic>
              </a:graphicData>
            </a:graphic>
          </wp:inline>
        </w:drawing>
      </w:r>
    </w:p>
    <w:p>
      <w:pPr>
        <w:pStyle w:val="style0"/>
        <w:numPr>
          <w:ilvl w:val="0"/>
          <w:numId w:val="0"/>
        </w:numPr>
        <w:ind w:firstLine="640" w:firstLineChars="200"/>
        <w:jc w:val="center"/>
        <w:rPr>
          <w:sz w:val="32"/>
          <w:szCs w:val="32"/>
        </w:rPr>
      </w:pPr>
      <w:r>
        <w:rPr>
          <w:sz w:val="32"/>
          <w:szCs w:val="32"/>
        </w:rPr>
        <w:t>狂犬病易感染动物（狗）</w:t>
      </w:r>
    </w:p>
    <w:p>
      <w:pPr>
        <w:pStyle w:val="style0"/>
        <w:numPr>
          <w:ilvl w:val="0"/>
          <w:numId w:val="0"/>
        </w:numPr>
        <w:ind w:firstLine="640" w:firstLineChars="200"/>
        <w:jc w:val="both"/>
        <w:rPr>
          <w:sz w:val="32"/>
          <w:szCs w:val="32"/>
        </w:rPr>
      </w:pPr>
      <w:r>
        <w:rPr>
          <w:sz w:val="32"/>
          <w:szCs w:val="32"/>
        </w:rPr>
        <w:drawing>
          <wp:inline distL="0" distT="0" distB="0" distR="0">
            <wp:extent cx="5269230" cy="3723005"/>
            <wp:effectExtent l="0" t="0" r="13970" b="10795"/>
            <wp:docPr id="1027" name="图片 6" descr="timg4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3" cstate="print"/>
                    <a:srcRect l="0" t="0" r="0" b="0"/>
                    <a:stretch/>
                  </pic:blipFill>
                  <pic:spPr>
                    <a:xfrm rot="0">
                      <a:off x="0" y="0"/>
                      <a:ext cx="5269230" cy="3723005"/>
                    </a:xfrm>
                    <a:prstGeom prst="rect"/>
                  </pic:spPr>
                </pic:pic>
              </a:graphicData>
            </a:graphic>
          </wp:inline>
        </w:drawing>
      </w:r>
    </w:p>
    <w:p>
      <w:pPr>
        <w:pStyle w:val="style0"/>
        <w:numPr>
          <w:ilvl w:val="0"/>
          <w:numId w:val="0"/>
        </w:numPr>
        <w:ind w:firstLine="640" w:firstLineChars="200"/>
        <w:jc w:val="center"/>
        <w:rPr>
          <w:sz w:val="32"/>
          <w:szCs w:val="32"/>
        </w:rPr>
      </w:pPr>
      <w:r>
        <w:rPr>
          <w:sz w:val="32"/>
          <w:szCs w:val="32"/>
        </w:rPr>
        <w:t>狂犬病易感染动物（</w:t>
      </w:r>
      <w:r>
        <w:rPr>
          <w:sz w:val="32"/>
          <w:szCs w:val="32"/>
        </w:rPr>
        <w:t>猫</w:t>
      </w:r>
      <w:r>
        <w:rPr>
          <w:sz w:val="32"/>
          <w:szCs w:val="32"/>
        </w:rPr>
        <w:t>）</w:t>
      </w:r>
    </w:p>
    <w:p>
      <w:pPr>
        <w:pStyle w:val="style0"/>
        <w:numPr>
          <w:ilvl w:val="0"/>
          <w:numId w:val="0"/>
        </w:numPr>
        <w:ind w:firstLine="640" w:firstLineChars="200"/>
        <w:jc w:val="both"/>
        <w:rPr>
          <w:sz w:val="32"/>
          <w:szCs w:val="32"/>
        </w:rPr>
      </w:pPr>
      <w:r>
        <w:rPr>
          <w:sz w:val="32"/>
          <w:szCs w:val="32"/>
        </w:rPr>
        <w:drawing>
          <wp:inline distL="0" distT="0" distB="0" distR="0">
            <wp:extent cx="5271770" cy="3289300"/>
            <wp:effectExtent l="0" t="0" r="11430" b="12700"/>
            <wp:docPr id="1028" name="图片 7" descr="u=2659588815,3167916777&amp;fm=26&amp;gp=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7"/>
                    <pic:cNvPicPr/>
                  </pic:nvPicPr>
                  <pic:blipFill>
                    <a:blip r:embed="rId4" cstate="print"/>
                    <a:srcRect l="0" t="0" r="0" b="0"/>
                    <a:stretch/>
                  </pic:blipFill>
                  <pic:spPr>
                    <a:xfrm rot="0">
                      <a:off x="0" y="0"/>
                      <a:ext cx="5271770" cy="3289300"/>
                    </a:xfrm>
                    <a:prstGeom prst="rect"/>
                  </pic:spPr>
                </pic:pic>
              </a:graphicData>
            </a:graphic>
          </wp:inline>
        </w:drawing>
      </w:r>
    </w:p>
    <w:p>
      <w:pPr>
        <w:pStyle w:val="style0"/>
        <w:numPr>
          <w:ilvl w:val="0"/>
          <w:numId w:val="0"/>
        </w:numPr>
        <w:ind w:firstLine="640" w:firstLineChars="200"/>
        <w:jc w:val="center"/>
        <w:rPr>
          <w:sz w:val="32"/>
          <w:szCs w:val="32"/>
        </w:rPr>
      </w:pPr>
      <w:r>
        <w:rPr>
          <w:sz w:val="32"/>
          <w:szCs w:val="32"/>
        </w:rPr>
        <w:t>狂犬病易感染动物（</w:t>
      </w:r>
      <w:r>
        <w:rPr>
          <w:sz w:val="32"/>
          <w:szCs w:val="32"/>
        </w:rPr>
        <w:t>蝙蝠</w:t>
      </w:r>
      <w:r>
        <w:rPr>
          <w:sz w:val="32"/>
          <w:szCs w:val="32"/>
        </w:rPr>
        <w:t>）</w:t>
      </w:r>
    </w:p>
    <w:p>
      <w:pPr>
        <w:pStyle w:val="style0"/>
        <w:numPr>
          <w:ilvl w:val="0"/>
          <w:numId w:val="0"/>
        </w:numPr>
        <w:ind w:firstLine="640" w:firstLineChars="200"/>
        <w:jc w:val="both"/>
        <w:rPr>
          <w:sz w:val="32"/>
          <w:szCs w:val="32"/>
        </w:rPr>
      </w:pPr>
      <w:r>
        <w:rPr>
          <w:sz w:val="32"/>
          <w:szCs w:val="32"/>
        </w:rPr>
        <w:t>狂犬病被列为世界范围内致死率最高的一种传染疾病，致死率高达100%，其主要的传染方式为，被感染狂犬病毒的动物抓伤或者咬伤。除此之外，</w:t>
      </w:r>
      <w:r>
        <w:rPr>
          <w:rFonts w:hint="eastAsia"/>
          <w:sz w:val="32"/>
          <w:szCs w:val="32"/>
        </w:rPr>
        <w:t>狂犬病毒还可以通过无损伤的正常粘膜进入人体，或带有狂犬病毒的液体溅入眼睛，通过眼结膜进入人体。</w:t>
      </w:r>
      <w:r>
        <w:rPr>
          <w:sz w:val="32"/>
          <w:szCs w:val="32"/>
        </w:rPr>
        <w:t>原则上</w:t>
      </w:r>
      <w:r>
        <w:rPr>
          <w:rFonts w:hint="eastAsia"/>
          <w:sz w:val="32"/>
          <w:szCs w:val="32"/>
        </w:rPr>
        <w:t>已注射过兽用狂犬病疫苗的犬、猫等动物，不能保证百分之百的有效，人被其抓、咬伤后，最好进行人用狂犬疫苗的接种才能确保安全。</w:t>
      </w:r>
    </w:p>
    <w:p>
      <w:pPr>
        <w:pStyle w:val="style0"/>
        <w:numPr>
          <w:ilvl w:val="0"/>
          <w:numId w:val="0"/>
        </w:numPr>
        <w:ind w:firstLine="640" w:firstLineChars="200"/>
        <w:jc w:val="both"/>
        <w:rPr>
          <w:sz w:val="32"/>
          <w:szCs w:val="32"/>
        </w:rPr>
      </w:pPr>
      <w:r>
        <w:rPr>
          <w:sz w:val="32"/>
          <w:szCs w:val="32"/>
        </w:rPr>
        <w:drawing>
          <wp:inline distL="0" distT="0" distB="0" distR="0">
            <wp:extent cx="5266690" cy="2931795"/>
            <wp:effectExtent l="0" t="0" r="16510" b="14605"/>
            <wp:docPr id="1029" name="图片 1" descr="timg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5" cstate="print"/>
                    <a:srcRect l="0" t="0" r="0" b="0"/>
                    <a:stretch/>
                  </pic:blipFill>
                  <pic:spPr>
                    <a:xfrm rot="0">
                      <a:off x="0" y="0"/>
                      <a:ext cx="5266690" cy="2931795"/>
                    </a:xfrm>
                    <a:prstGeom prst="rect"/>
                  </pic:spPr>
                </pic:pic>
              </a:graphicData>
            </a:graphic>
          </wp:inline>
        </w:drawing>
      </w:r>
    </w:p>
    <w:p>
      <w:pPr>
        <w:pStyle w:val="style0"/>
        <w:numPr>
          <w:ilvl w:val="0"/>
          <w:numId w:val="0"/>
        </w:numPr>
        <w:ind w:firstLine="640" w:firstLineChars="200"/>
        <w:jc w:val="both"/>
        <w:rPr>
          <w:sz w:val="32"/>
          <w:szCs w:val="32"/>
        </w:rPr>
      </w:pPr>
      <w:r>
        <w:rPr>
          <w:sz w:val="32"/>
          <w:szCs w:val="32"/>
        </w:rPr>
        <w:t>该病的潜伏期在1-3个月之间，1年以上的极少。当前并没有治疗狂犬病的药物，再加之，当代社会</w:t>
      </w:r>
      <w:r>
        <w:rPr>
          <w:rFonts w:hint="eastAsia"/>
          <w:sz w:val="32"/>
          <w:szCs w:val="32"/>
        </w:rPr>
        <w:t>饲养狗、猫等宠物的人很多，与动物的亲密接触不可避免</w:t>
      </w:r>
      <w:r>
        <w:rPr>
          <w:rFonts w:hint="default"/>
          <w:sz w:val="32"/>
          <w:szCs w:val="32"/>
        </w:rPr>
        <w:t>，极大的增加了狂犬病涉及的可能性，</w:t>
      </w:r>
      <w:bookmarkStart w:id="0" w:name="_GoBack"/>
      <w:bookmarkEnd w:id="0"/>
      <w:r>
        <w:rPr>
          <w:sz w:val="32"/>
          <w:szCs w:val="32"/>
        </w:rPr>
        <w:t>因此做好狂犬病的防控工作尤为重要。</w:t>
      </w:r>
    </w:p>
    <w:p>
      <w:pPr>
        <w:pStyle w:val="style0"/>
        <w:numPr>
          <w:ilvl w:val="0"/>
          <w:numId w:val="1"/>
        </w:numPr>
        <w:jc w:val="both"/>
        <w:rPr>
          <w:sz w:val="32"/>
          <w:szCs w:val="32"/>
        </w:rPr>
      </w:pPr>
      <w:r>
        <w:rPr>
          <w:sz w:val="32"/>
          <w:szCs w:val="32"/>
        </w:rPr>
        <w:t>如何做好狂犬病的防控工作</w:t>
      </w:r>
    </w:p>
    <w:p>
      <w:pPr>
        <w:pStyle w:val="style0"/>
        <w:numPr>
          <w:ilvl w:val="0"/>
          <w:numId w:val="0"/>
        </w:numPr>
        <w:jc w:val="both"/>
        <w:rPr>
          <w:sz w:val="32"/>
          <w:szCs w:val="32"/>
        </w:rPr>
      </w:pPr>
      <w:r>
        <w:rPr>
          <w:sz w:val="32"/>
          <w:szCs w:val="32"/>
        </w:rPr>
        <w:t xml:space="preserve">   狂犬病防控工作首先应从病毒载源体入手，如果是家养的宠物狗或宠物猫应定期为期注射狂犬疫苗。其次，一旦被确定患有狂犬病或者不确定患有狂犬病的猫、狗等动物咬伤、抓伤之后，应做好以下三大防控举措：</w:t>
      </w:r>
    </w:p>
    <w:p>
      <w:pPr>
        <w:pStyle w:val="style0"/>
        <w:numPr>
          <w:ilvl w:val="0"/>
          <w:numId w:val="0"/>
        </w:numPr>
        <w:ind w:firstLine="640" w:firstLineChars="200"/>
        <w:jc w:val="both"/>
        <w:rPr>
          <w:sz w:val="32"/>
          <w:szCs w:val="32"/>
        </w:rPr>
      </w:pPr>
      <w:r>
        <w:rPr>
          <w:sz w:val="32"/>
          <w:szCs w:val="32"/>
        </w:rPr>
        <w:t>一冲洗，该步骤主要目的是减少暴露伤口的病毒量，其冲洗的过程中应最大限度的借助碱性肥皂水来破坏病毒组织，阻断其进入人体。</w:t>
      </w:r>
    </w:p>
    <w:p>
      <w:pPr>
        <w:pStyle w:val="style0"/>
        <w:numPr>
          <w:ilvl w:val="0"/>
          <w:numId w:val="0"/>
        </w:numPr>
        <w:jc w:val="both"/>
        <w:rPr>
          <w:sz w:val="32"/>
          <w:szCs w:val="32"/>
        </w:rPr>
      </w:pPr>
      <w:r>
        <w:rPr>
          <w:sz w:val="32"/>
          <w:szCs w:val="32"/>
        </w:rPr>
        <w:drawing>
          <wp:inline distL="0" distT="0" distB="0" distR="0">
            <wp:extent cx="5273675" cy="2516505"/>
            <wp:effectExtent l="0" t="0" r="9525" b="23495"/>
            <wp:docPr id="1030" name="图片 2" descr="u=4209717766,2547970029&amp;fm=26&amp;gp=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6" cstate="print"/>
                    <a:srcRect l="0" t="0" r="0" b="0"/>
                    <a:stretch/>
                  </pic:blipFill>
                  <pic:spPr>
                    <a:xfrm rot="0">
                      <a:off x="0" y="0"/>
                      <a:ext cx="5273675" cy="2516505"/>
                    </a:xfrm>
                    <a:prstGeom prst="rect"/>
                  </pic:spPr>
                </pic:pic>
              </a:graphicData>
            </a:graphic>
          </wp:inline>
        </w:drawing>
      </w:r>
    </w:p>
    <w:p>
      <w:pPr>
        <w:pStyle w:val="style0"/>
        <w:numPr>
          <w:ilvl w:val="0"/>
          <w:numId w:val="0"/>
        </w:numPr>
        <w:ind w:firstLine="640" w:firstLineChars="200"/>
        <w:jc w:val="both"/>
        <w:rPr>
          <w:sz w:val="32"/>
          <w:szCs w:val="32"/>
        </w:rPr>
      </w:pPr>
      <w:r>
        <w:rPr>
          <w:sz w:val="32"/>
          <w:szCs w:val="32"/>
        </w:rPr>
        <w:t>二消毒，在完成上一步骤的冲洗之后，通过在伤口周围浸润注射狂犬病免疫球蛋白的方式，进行伤口的二次清洁，也可</w:t>
      </w:r>
      <w:r>
        <w:rPr>
          <w:rFonts w:hint="eastAsia"/>
          <w:sz w:val="32"/>
          <w:szCs w:val="32"/>
        </w:rPr>
        <w:t>用2%－3%碘酒或75%酒精局部消毒</w:t>
      </w:r>
      <w:r>
        <w:rPr>
          <w:rFonts w:hint="default"/>
          <w:sz w:val="32"/>
          <w:szCs w:val="32"/>
        </w:rPr>
        <w:t>，</w:t>
      </w:r>
      <w:r>
        <w:rPr>
          <w:sz w:val="32"/>
          <w:szCs w:val="32"/>
        </w:rPr>
        <w:t>达到中和狂犬病毒的效果。</w:t>
      </w:r>
    </w:p>
    <w:p>
      <w:pPr>
        <w:pStyle w:val="style0"/>
        <w:numPr>
          <w:ilvl w:val="0"/>
          <w:numId w:val="0"/>
        </w:numPr>
        <w:jc w:val="both"/>
        <w:rPr>
          <w:sz w:val="32"/>
          <w:szCs w:val="32"/>
        </w:rPr>
      </w:pPr>
      <w:r>
        <w:rPr>
          <w:sz w:val="32"/>
          <w:szCs w:val="32"/>
        </w:rPr>
        <w:drawing>
          <wp:inline distL="0" distT="0" distB="0" distR="0">
            <wp:extent cx="5264150" cy="2743835"/>
            <wp:effectExtent l="0" t="0" r="19050" b="24765"/>
            <wp:docPr id="1031" name="图片 3" descr="timg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7" cstate="print"/>
                    <a:srcRect l="0" t="0" r="0" b="0"/>
                    <a:stretch/>
                  </pic:blipFill>
                  <pic:spPr>
                    <a:xfrm rot="0">
                      <a:off x="0" y="0"/>
                      <a:ext cx="5264150" cy="2743835"/>
                    </a:xfrm>
                    <a:prstGeom prst="rect"/>
                  </pic:spPr>
                </pic:pic>
              </a:graphicData>
            </a:graphic>
          </wp:inline>
        </w:drawing>
      </w:r>
    </w:p>
    <w:p>
      <w:pPr>
        <w:pStyle w:val="style0"/>
        <w:numPr>
          <w:ilvl w:val="0"/>
          <w:numId w:val="0"/>
        </w:numPr>
        <w:ind w:firstLine="640" w:firstLineChars="200"/>
        <w:jc w:val="both"/>
        <w:rPr>
          <w:rFonts w:hint="eastAsia"/>
          <w:sz w:val="32"/>
          <w:szCs w:val="32"/>
        </w:rPr>
      </w:pPr>
      <w:r>
        <w:rPr>
          <w:sz w:val="32"/>
          <w:szCs w:val="32"/>
        </w:rPr>
        <w:t>三接种，在做好上述两种防控举措之后，其最核心的，也是最主要的为狂犬疫苗的接种注射。值得注意的是，狂犬疫苗的最佳接种时间为，在被抓伤或者咬伤之后的12个小时内，原则上疫苗接种的时间越早越好。</w:t>
      </w:r>
      <w:r>
        <w:rPr>
          <w:rFonts w:hint="eastAsia"/>
          <w:sz w:val="32"/>
          <w:szCs w:val="32"/>
        </w:rPr>
        <w:t>但是，超过24小时注射疫苗，在疫苗刺激机体产生足够的免疫力之前人还没有发病，疫苗</w:t>
      </w:r>
      <w:r>
        <w:rPr>
          <w:rFonts w:hint="default"/>
          <w:sz w:val="32"/>
          <w:szCs w:val="32"/>
        </w:rPr>
        <w:t>就</w:t>
      </w:r>
      <w:r>
        <w:rPr>
          <w:rFonts w:hint="eastAsia"/>
          <w:sz w:val="32"/>
          <w:szCs w:val="32"/>
        </w:rPr>
        <w:t>可以发挥效用。对暴露已数日数月而因种种原因一直未接种狂犬疫苗的人，只要没有发病，接种疫苗也能起到一定作用。</w:t>
      </w:r>
    </w:p>
    <w:p>
      <w:pPr>
        <w:pStyle w:val="style0"/>
        <w:numPr>
          <w:ilvl w:val="0"/>
          <w:numId w:val="0"/>
        </w:numPr>
        <w:ind w:firstLine="640" w:firstLineChars="200"/>
        <w:jc w:val="both"/>
        <w:rPr>
          <w:sz w:val="32"/>
          <w:szCs w:val="32"/>
        </w:rPr>
      </w:pPr>
    </w:p>
    <w:p>
      <w:pPr>
        <w:pStyle w:val="style0"/>
        <w:numPr>
          <w:ilvl w:val="0"/>
          <w:numId w:val="0"/>
        </w:numPr>
        <w:jc w:val="both"/>
        <w:rPr>
          <w:sz w:val="32"/>
          <w:szCs w:val="32"/>
        </w:rPr>
      </w:pPr>
      <w:r>
        <w:rPr>
          <w:sz w:val="32"/>
          <w:szCs w:val="32"/>
        </w:rPr>
        <w:drawing>
          <wp:inline distL="0" distT="0" distB="0" distR="0">
            <wp:extent cx="5273675" cy="2969260"/>
            <wp:effectExtent l="0" t="0" r="9525" b="2540"/>
            <wp:docPr id="1032" name="图片 4" descr="timg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4"/>
                    <pic:cNvPicPr/>
                  </pic:nvPicPr>
                  <pic:blipFill>
                    <a:blip r:embed="rId8" cstate="print"/>
                    <a:srcRect l="0" t="0" r="0" b="0"/>
                    <a:stretch/>
                  </pic:blipFill>
                  <pic:spPr>
                    <a:xfrm rot="0">
                      <a:off x="0" y="0"/>
                      <a:ext cx="5273675" cy="2969260"/>
                    </a:xfrm>
                    <a:prstGeom prst="rect"/>
                  </pic:spPr>
                </pic:pic>
              </a:graphicData>
            </a:graphic>
          </wp:inline>
        </w:drawing>
      </w:r>
    </w:p>
    <w:p>
      <w:pPr>
        <w:pStyle w:val="style0"/>
        <w:numPr>
          <w:ilvl w:val="0"/>
          <w:numId w:val="0"/>
        </w:numPr>
        <w:ind w:firstLine="640" w:firstLineChars="200"/>
        <w:jc w:val="both"/>
        <w:rPr>
          <w:sz w:val="32"/>
          <w:szCs w:val="32"/>
        </w:rPr>
      </w:pPr>
      <w:r>
        <w:rPr>
          <w:rFonts w:hint="eastAsia"/>
          <w:sz w:val="32"/>
          <w:szCs w:val="32"/>
        </w:rPr>
        <w:t>伤口原则上不缝合、不包扎、不涂软膏、不用粉剂以利伤口排毒，如伤及头面部，或伤口大且深，应立即到医院处理。</w:t>
      </w:r>
    </w:p>
    <w:p>
      <w:pPr>
        <w:pStyle w:val="style0"/>
        <w:numPr>
          <w:ilvl w:val="0"/>
          <w:numId w:val="1"/>
        </w:numPr>
        <w:jc w:val="both"/>
        <w:rPr>
          <w:sz w:val="32"/>
          <w:szCs w:val="32"/>
        </w:rPr>
      </w:pPr>
      <w:r>
        <w:rPr>
          <w:sz w:val="32"/>
          <w:szCs w:val="32"/>
        </w:rPr>
        <w:t>疫苗注射之后的不良反应表现</w:t>
      </w:r>
    </w:p>
    <w:p>
      <w:pPr>
        <w:pStyle w:val="style0"/>
        <w:numPr>
          <w:ilvl w:val="0"/>
          <w:numId w:val="0"/>
        </w:numPr>
        <w:jc w:val="both"/>
        <w:rPr>
          <w:sz w:val="32"/>
          <w:szCs w:val="32"/>
        </w:rPr>
      </w:pPr>
      <w:r>
        <w:rPr>
          <w:sz w:val="32"/>
          <w:szCs w:val="32"/>
        </w:rPr>
        <w:t xml:space="preserve">    一些人在</w:t>
      </w:r>
      <w:r>
        <w:rPr>
          <w:rFonts w:hint="eastAsia"/>
          <w:sz w:val="32"/>
          <w:szCs w:val="32"/>
        </w:rPr>
        <w:t>疫苗接种后的24小时内</w:t>
      </w:r>
      <w:r>
        <w:rPr>
          <w:rFonts w:hint="default"/>
          <w:sz w:val="32"/>
          <w:szCs w:val="32"/>
        </w:rPr>
        <w:t>会产生一定的</w:t>
      </w:r>
      <w:r>
        <w:rPr>
          <w:sz w:val="32"/>
          <w:szCs w:val="32"/>
        </w:rPr>
        <w:t>身体不适应症，如注射部位出现发痒、疼痛、红肿，并伴有相当程度的发热、无力、头痛、眩晕等现象，一般可自主缓解。少数人会出现中度及以上发热，并在72个小时之内出现寻麻疹，这时应及时就医，并给予抗组胺药物治疗，而对于极少数出现休克症状的人群，应就近急救，确保被接种人员的生命安全。</w:t>
      </w:r>
    </w:p>
    <w:p>
      <w:pPr>
        <w:pStyle w:val="style0"/>
        <w:numPr>
          <w:ilvl w:val="0"/>
          <w:numId w:val="1"/>
        </w:numPr>
        <w:jc w:val="both"/>
        <w:rPr>
          <w:sz w:val="32"/>
          <w:szCs w:val="32"/>
        </w:rPr>
      </w:pPr>
      <w:r>
        <w:rPr>
          <w:sz w:val="32"/>
          <w:szCs w:val="32"/>
        </w:rPr>
        <w:t>狂犬病防控科普心得</w:t>
      </w:r>
    </w:p>
    <w:p>
      <w:pPr>
        <w:pStyle w:val="style0"/>
        <w:numPr>
          <w:ilvl w:val="0"/>
          <w:numId w:val="0"/>
        </w:numPr>
        <w:jc w:val="both"/>
        <w:rPr>
          <w:rFonts w:hint="default"/>
          <w:sz w:val="32"/>
          <w:szCs w:val="32"/>
        </w:rPr>
      </w:pPr>
      <w:r>
        <w:rPr>
          <w:sz w:val="32"/>
          <w:szCs w:val="32"/>
        </w:rPr>
        <w:t xml:space="preserve">   通过对</w:t>
      </w:r>
      <w:r>
        <w:rPr>
          <w:rFonts w:hint="eastAsia"/>
          <w:sz w:val="32"/>
          <w:szCs w:val="32"/>
        </w:rPr>
        <w:t>狂犬病防控</w:t>
      </w:r>
      <w:r>
        <w:rPr>
          <w:rFonts w:hint="default"/>
          <w:sz w:val="32"/>
          <w:szCs w:val="32"/>
        </w:rPr>
        <w:t>知识以及狂犬病这一动物源传染疾病的了解和掌握，可以深刻的感受到其病情防控的必然性和必要性。“狂犬病”作为一种当下无法治疗、无从治疗，致死率几近100%的高危疾病，对于人类的危害是致命性的，无法从根本上杜绝其造成的生命危机，我们能做的就是防患于未然，将防控工作做好、做细。</w:t>
      </w:r>
    </w:p>
    <w:p>
      <w:pPr>
        <w:pStyle w:val="style0"/>
        <w:numPr>
          <w:ilvl w:val="0"/>
          <w:numId w:val="0"/>
        </w:numPr>
        <w:ind w:firstLine="640" w:firstLineChars="200"/>
        <w:jc w:val="both"/>
        <w:rPr>
          <w:rFonts w:hint="default"/>
          <w:sz w:val="32"/>
          <w:szCs w:val="32"/>
        </w:rPr>
      </w:pPr>
      <w:r>
        <w:rPr>
          <w:rFonts w:hint="default"/>
          <w:sz w:val="32"/>
          <w:szCs w:val="32"/>
        </w:rPr>
        <w:t>打好狂犬病毒的防预枪，站好生命健康的一班岗。狂犬病防控科普工作应深入到人们的日常生活，将防控知识揉碎，将病情危险降到最小。科普工作任重而道远，需要宣传人员去发现、去探索，同样需要每个人去了解，去重视。生命不容怠慢，谨慎安能“行船”。</w:t>
      </w:r>
    </w:p>
    <w:p>
      <w:pPr>
        <w:pStyle w:val="style0"/>
        <w:numPr>
          <w:ilvl w:val="0"/>
          <w:numId w:val="1"/>
        </w:numPr>
        <w:jc w:val="both"/>
        <w:rPr>
          <w:rFonts w:hint="default"/>
          <w:sz w:val="32"/>
          <w:szCs w:val="32"/>
        </w:rPr>
      </w:pPr>
      <w:r>
        <w:rPr>
          <w:rFonts w:hint="default"/>
          <w:sz w:val="32"/>
          <w:szCs w:val="32"/>
        </w:rPr>
        <w:t>本次狂犬病防控科普的收获</w:t>
      </w:r>
    </w:p>
    <w:p>
      <w:pPr>
        <w:pStyle w:val="style0"/>
        <w:numPr>
          <w:ilvl w:val="0"/>
          <w:numId w:val="0"/>
        </w:numPr>
        <w:ind w:firstLine="640"/>
        <w:jc w:val="both"/>
        <w:rPr>
          <w:rFonts w:hint="default"/>
          <w:sz w:val="32"/>
          <w:szCs w:val="32"/>
        </w:rPr>
      </w:pPr>
      <w:r>
        <w:rPr>
          <w:rFonts w:hint="default"/>
          <w:sz w:val="32"/>
          <w:szCs w:val="32"/>
        </w:rPr>
        <w:t>通过对狂犬病防控科普知识的深刻解读，收获满满，包括对狂犬病传播源的认识；对狂犬病危害性的认识；对狂犬病发病周期的认识以及对狂犬病防控工作核心步骤的了解和掌握，同时对狂犬病疫苗注射后的不适症状也有了一定的知识积累。</w:t>
      </w:r>
    </w:p>
    <w:p>
      <w:pPr>
        <w:pStyle w:val="style0"/>
        <w:numPr>
          <w:ilvl w:val="0"/>
          <w:numId w:val="0"/>
        </w:numPr>
        <w:ind w:firstLine="640"/>
        <w:jc w:val="both"/>
        <w:rPr>
          <w:rFonts w:hint="default"/>
          <w:sz w:val="32"/>
          <w:szCs w:val="32"/>
        </w:rPr>
      </w:pPr>
      <w:r>
        <w:rPr>
          <w:rFonts w:hint="default"/>
          <w:sz w:val="32"/>
          <w:szCs w:val="32"/>
        </w:rPr>
        <w:t>狂犬病防控科普是人类与该类病症抗争的第一步，也是首要关键的一步。可以说，问题的解决起始于解决问题的思想，实现于问题解决的具体方案。防控科普工作是人类意识调动的前提，也是方案践行的必要条件，需要大家的共同努力。</w:t>
      </w:r>
    </w:p>
    <w:p>
      <w:pPr>
        <w:pStyle w:val="style0"/>
        <w:numPr>
          <w:ilvl w:val="0"/>
          <w:numId w:val="0"/>
        </w:numPr>
        <w:jc w:val="both"/>
        <w:rPr>
          <w:rFonts w:hint="default"/>
          <w:sz w:val="32"/>
          <w:szCs w:val="32"/>
        </w:rPr>
      </w:pPr>
      <w:r>
        <w:rPr>
          <w:rFonts w:hint="default"/>
          <w:sz w:val="32"/>
          <w:szCs w:val="32"/>
        </w:rPr>
        <w:t xml:space="preserve">    </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004020304"/>
    <w:charset w:val="00"/>
    <w:family w:val="roman"/>
    <w:pitch w:val="default"/>
    <w:sig w:usb0="20007A87" w:usb1="80000000" w:usb2="00000008" w:usb3="00000000" w:csb0="000001FF" w:csb1="00000000"/>
  </w:font>
  <w:font w:name="方正书宋_GBK">
    <w:altName w:val="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4030204"/>
    <w:charset w:val="00"/>
    <w:family w:val="roman"/>
    <w:pitch w:val="default"/>
    <w:sig w:usb0="00000000" w:usb1="00000000" w:usb2="00000000" w:usb3="00000000" w:csb0="0000019F" w:csb1="00000000"/>
  </w:font>
  <w:font w:name="Calibri">
    <w:altName w:val="Helvetica Neue"/>
    <w:panose1 w:val="020f0502020002030204"/>
    <w:charset w:val="00"/>
    <w:family w:val="swiss"/>
    <w:pitch w:val="default"/>
    <w:sig w:usb0="00000000" w:usb1="00000000" w:usb2="00000001" w:usb3="00000000" w:csb0="0000019F" w:csb1="00000000"/>
  </w:font>
  <w:font w:name="汉仪书宋二KW">
    <w:altName w:val="汉仪书宋二KW"/>
    <w:panose1 w:val="00020600040001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Helvetica Neue">
    <w:altName w:val="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altName w:val="Tahoma"/>
    <w:panose1 w:val="020b0604030005040204"/>
    <w:charset w:val="00"/>
    <w:family w:val="auto"/>
    <w:pitch w:val="default"/>
    <w:sig w:usb0="E1002AFF" w:usb1="C000605B" w:usb2="00000029" w:usb3="00000000" w:csb0="200101FF" w:csb1="20280000"/>
  </w:font>
  <w:font w:name="STHeiti Light">
    <w:altName w:val="STHeiti Light"/>
    <w:panose1 w:val="02010600040001010101"/>
    <w:charset w:val="86"/>
    <w:family w:val="auto"/>
    <w:pitch w:val="default"/>
    <w:sig w:usb0="00000287" w:usb1="080F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F2D4262"/>
    <w:lvl w:ilvl="0">
      <w:start w:val="1"/>
      <w:numFmt w:val="chineseCounting"/>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1524</Words>
  <Pages>1</Pages>
  <Characters>1540</Characters>
  <Application>WPS Office</Application>
  <DocSecurity>0</DocSecurity>
  <Paragraphs>33</Paragraphs>
  <ScaleCrop>false</ScaleCrop>
  <LinksUpToDate>false</LinksUpToDate>
  <CharactersWithSpaces>1554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2020-08-07T19:47:00Z</dcterms:created>
  <dc:creator>pipingchen</dc:creator>
  <lastModifiedBy>LYA-AL00</lastModifiedBy>
  <dcterms:modified xsi:type="dcterms:W3CDTF">2020-08-07T14:17:16Z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