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261F" w14:textId="73196298" w:rsidR="004D3499" w:rsidRDefault="003C7AC1" w:rsidP="003C7AC1">
      <w:pPr>
        <w:spacing w:line="360" w:lineRule="auto"/>
        <w:rPr>
          <w:rFonts w:eastAsia="楷体"/>
          <w:bCs/>
          <w:iCs/>
          <w:color w:val="000000"/>
          <w:sz w:val="24"/>
        </w:rPr>
      </w:pPr>
      <w:r w:rsidRPr="003C7AC1">
        <w:rPr>
          <w:rFonts w:eastAsia="楷体"/>
          <w:b/>
          <w:iCs/>
          <w:color w:val="000000"/>
          <w:sz w:val="24"/>
        </w:rPr>
        <w:t>朱金龙</w:t>
      </w:r>
      <w:r>
        <w:rPr>
          <w:rFonts w:eastAsia="楷体" w:hint="eastAsia"/>
          <w:bCs/>
          <w:iCs/>
          <w:color w:val="000000"/>
          <w:sz w:val="24"/>
        </w:rPr>
        <w:t xml:space="preserve"> </w:t>
      </w:r>
      <w:r w:rsidRPr="003C7AC1">
        <w:rPr>
          <w:rFonts w:eastAsia="楷体" w:hint="eastAsia"/>
          <w:bCs/>
          <w:iCs/>
          <w:color w:val="000000"/>
          <w:sz w:val="24"/>
        </w:rPr>
        <w:t>博士，南方科技大学物理系长聘副教授（研究员），北京高压科学研究中心访问学者。长期从事高压下量子功能材料和高能量密度材料的研究工作，</w:t>
      </w:r>
      <w:r w:rsidRPr="00CB11E8">
        <w:rPr>
          <w:rFonts w:eastAsia="楷体"/>
          <w:bCs/>
          <w:iCs/>
          <w:color w:val="000000"/>
          <w:sz w:val="24"/>
        </w:rPr>
        <w:t>主要运用中子源以及同步辐射光源对新型量子功能材料以及能源环境材料进行在位先进高压表征，</w:t>
      </w:r>
      <w:r w:rsidRPr="003C7AC1">
        <w:rPr>
          <w:rFonts w:eastAsia="楷体" w:hint="eastAsia"/>
          <w:bCs/>
          <w:iCs/>
          <w:color w:val="000000"/>
          <w:sz w:val="24"/>
        </w:rPr>
        <w:t>研究领域包括</w:t>
      </w:r>
      <w:r w:rsidR="007E3F67" w:rsidRPr="003C7AC1">
        <w:rPr>
          <w:rFonts w:eastAsia="楷体"/>
          <w:bCs/>
          <w:iCs/>
          <w:color w:val="000000"/>
          <w:sz w:val="24"/>
        </w:rPr>
        <w:t>高压下凝聚态物质的量子调控，</w:t>
      </w:r>
      <w:r w:rsidRPr="003C7AC1">
        <w:rPr>
          <w:rFonts w:eastAsia="楷体" w:hint="eastAsia"/>
          <w:bCs/>
          <w:iCs/>
          <w:color w:val="000000"/>
          <w:sz w:val="24"/>
        </w:rPr>
        <w:t>高压原位激光加热诱导高能物质体系以及新颖物性研究，</w:t>
      </w:r>
      <w:r w:rsidR="007E3F67">
        <w:rPr>
          <w:rFonts w:eastAsia="楷体" w:hint="eastAsia"/>
          <w:bCs/>
          <w:iCs/>
          <w:color w:val="000000"/>
          <w:sz w:val="24"/>
        </w:rPr>
        <w:t>如</w:t>
      </w:r>
      <w:r w:rsidRPr="003C7AC1">
        <w:rPr>
          <w:rFonts w:eastAsia="楷体"/>
          <w:bCs/>
          <w:iCs/>
          <w:color w:val="000000"/>
          <w:sz w:val="24"/>
        </w:rPr>
        <w:t>拓扑材料</w:t>
      </w:r>
      <w:r w:rsidRPr="003C7AC1">
        <w:rPr>
          <w:rFonts w:eastAsia="楷体" w:hint="eastAsia"/>
          <w:bCs/>
          <w:iCs/>
          <w:color w:val="000000"/>
          <w:sz w:val="24"/>
        </w:rPr>
        <w:t>、</w:t>
      </w:r>
      <w:r w:rsidRPr="003C7AC1">
        <w:rPr>
          <w:rFonts w:eastAsia="楷体"/>
          <w:bCs/>
          <w:iCs/>
          <w:color w:val="000000"/>
          <w:sz w:val="24"/>
        </w:rPr>
        <w:t>超导体系</w:t>
      </w:r>
      <w:r w:rsidRPr="003C7AC1">
        <w:rPr>
          <w:rFonts w:eastAsia="楷体" w:hint="eastAsia"/>
          <w:bCs/>
          <w:iCs/>
          <w:color w:val="000000"/>
          <w:sz w:val="24"/>
        </w:rPr>
        <w:t>、</w:t>
      </w:r>
      <w:r w:rsidRPr="003C7AC1">
        <w:rPr>
          <w:rFonts w:eastAsia="楷体" w:hint="eastAsia"/>
          <w:bCs/>
          <w:iCs/>
          <w:color w:val="000000"/>
          <w:sz w:val="24"/>
        </w:rPr>
        <w:t>Mott</w:t>
      </w:r>
      <w:r w:rsidRPr="003C7AC1">
        <w:rPr>
          <w:rFonts w:eastAsia="楷体"/>
          <w:bCs/>
          <w:iCs/>
          <w:color w:val="000000"/>
          <w:sz w:val="24"/>
        </w:rPr>
        <w:t>相变以及金属绝缘化相变</w:t>
      </w:r>
      <w:r w:rsidR="007E3F67">
        <w:rPr>
          <w:rFonts w:eastAsia="楷体" w:hint="eastAsia"/>
          <w:bCs/>
          <w:iCs/>
          <w:color w:val="000000"/>
          <w:sz w:val="24"/>
        </w:rPr>
        <w:t>、</w:t>
      </w:r>
      <w:r w:rsidR="007E3F67" w:rsidRPr="003C7AC1">
        <w:rPr>
          <w:rFonts w:eastAsia="楷体"/>
          <w:bCs/>
          <w:iCs/>
          <w:color w:val="000000"/>
          <w:sz w:val="24"/>
        </w:rPr>
        <w:t>磁性</w:t>
      </w:r>
      <w:r w:rsidR="007E3F67" w:rsidRPr="003C7AC1">
        <w:rPr>
          <w:rFonts w:eastAsia="楷体"/>
          <w:bCs/>
          <w:iCs/>
          <w:color w:val="000000"/>
          <w:sz w:val="24"/>
        </w:rPr>
        <w:t>/</w:t>
      </w:r>
      <w:r w:rsidR="007E3F67" w:rsidRPr="003C7AC1">
        <w:rPr>
          <w:rFonts w:eastAsia="楷体"/>
          <w:bCs/>
          <w:iCs/>
          <w:color w:val="000000"/>
          <w:sz w:val="24"/>
        </w:rPr>
        <w:t>铁电材料</w:t>
      </w:r>
      <w:r w:rsidRPr="003C7AC1">
        <w:rPr>
          <w:rFonts w:eastAsia="楷体" w:hint="eastAsia"/>
          <w:bCs/>
          <w:iCs/>
          <w:color w:val="000000"/>
          <w:sz w:val="24"/>
        </w:rPr>
        <w:t>；</w:t>
      </w:r>
      <w:r w:rsidRPr="003C7AC1">
        <w:rPr>
          <w:rFonts w:eastAsia="楷体"/>
          <w:bCs/>
          <w:iCs/>
          <w:color w:val="000000"/>
          <w:sz w:val="24"/>
        </w:rPr>
        <w:t>天然气水合物的高压合成及中子表征</w:t>
      </w:r>
      <w:r w:rsidRPr="003C7AC1">
        <w:rPr>
          <w:rFonts w:eastAsia="楷体" w:hint="eastAsia"/>
          <w:bCs/>
          <w:iCs/>
          <w:color w:val="000000"/>
          <w:sz w:val="24"/>
        </w:rPr>
        <w:t>；固态电解质传输机理研究</w:t>
      </w:r>
      <w:r w:rsidR="007E3F67">
        <w:rPr>
          <w:rFonts w:eastAsia="楷体" w:hint="eastAsia"/>
          <w:bCs/>
          <w:iCs/>
          <w:color w:val="000000"/>
          <w:sz w:val="24"/>
        </w:rPr>
        <w:t>；</w:t>
      </w:r>
      <w:r w:rsidRPr="003C7AC1">
        <w:rPr>
          <w:rFonts w:eastAsia="楷体" w:hint="eastAsia"/>
          <w:bCs/>
          <w:iCs/>
          <w:color w:val="000000"/>
          <w:sz w:val="24"/>
        </w:rPr>
        <w:t>具有丰富的高压和含能材料研究经验。</w:t>
      </w:r>
      <w:r w:rsidRPr="00CB11E8">
        <w:rPr>
          <w:rFonts w:eastAsia="楷体"/>
          <w:bCs/>
          <w:iCs/>
          <w:color w:val="000000"/>
          <w:sz w:val="24"/>
        </w:rPr>
        <w:t>朱金龙</w:t>
      </w:r>
      <w:r w:rsidR="007E3F67" w:rsidRPr="003C7AC1">
        <w:rPr>
          <w:rFonts w:eastAsia="楷体" w:hint="eastAsia"/>
          <w:bCs/>
          <w:iCs/>
          <w:color w:val="000000"/>
          <w:sz w:val="24"/>
        </w:rPr>
        <w:t>副教授</w:t>
      </w:r>
      <w:r w:rsidRPr="00CB11E8">
        <w:rPr>
          <w:rFonts w:eastAsia="楷体"/>
          <w:bCs/>
          <w:iCs/>
          <w:color w:val="000000"/>
          <w:sz w:val="24"/>
        </w:rPr>
        <w:t>共</w:t>
      </w:r>
      <w:r w:rsidR="00DD12EE">
        <w:rPr>
          <w:rFonts w:eastAsia="楷体" w:hint="eastAsia"/>
          <w:bCs/>
          <w:iCs/>
          <w:color w:val="000000"/>
          <w:sz w:val="24"/>
        </w:rPr>
        <w:t>授权</w:t>
      </w:r>
      <w:r w:rsidRPr="00CB11E8">
        <w:rPr>
          <w:rFonts w:eastAsia="楷体"/>
          <w:bCs/>
          <w:iCs/>
          <w:color w:val="000000"/>
          <w:sz w:val="24"/>
        </w:rPr>
        <w:t>发明专利</w:t>
      </w:r>
      <w:r w:rsidRPr="00CB11E8">
        <w:rPr>
          <w:rFonts w:eastAsia="楷体"/>
          <w:bCs/>
          <w:iCs/>
          <w:color w:val="000000"/>
          <w:sz w:val="24"/>
        </w:rPr>
        <w:t>3</w:t>
      </w:r>
      <w:r w:rsidRPr="00CB11E8">
        <w:rPr>
          <w:rFonts w:eastAsia="楷体"/>
          <w:bCs/>
          <w:iCs/>
          <w:color w:val="000000"/>
          <w:sz w:val="24"/>
        </w:rPr>
        <w:t>项，发表文章</w:t>
      </w:r>
      <w:r w:rsidRPr="00CB11E8">
        <w:rPr>
          <w:rFonts w:eastAsia="楷体"/>
          <w:bCs/>
          <w:iCs/>
          <w:color w:val="000000"/>
          <w:sz w:val="24"/>
        </w:rPr>
        <w:t>1</w:t>
      </w:r>
      <w:r>
        <w:rPr>
          <w:rFonts w:eastAsia="楷体" w:hint="eastAsia"/>
          <w:bCs/>
          <w:iCs/>
          <w:color w:val="000000"/>
          <w:sz w:val="24"/>
        </w:rPr>
        <w:t>1</w:t>
      </w:r>
      <w:r w:rsidRPr="00CB11E8">
        <w:rPr>
          <w:rFonts w:eastAsia="楷体"/>
          <w:bCs/>
          <w:iCs/>
          <w:color w:val="000000"/>
          <w:sz w:val="24"/>
        </w:rPr>
        <w:t>0</w:t>
      </w:r>
      <w:r w:rsidRPr="00CB11E8">
        <w:rPr>
          <w:rFonts w:eastAsia="楷体"/>
          <w:bCs/>
          <w:iCs/>
          <w:color w:val="000000"/>
          <w:sz w:val="24"/>
        </w:rPr>
        <w:t>余篇，已被引用</w:t>
      </w:r>
      <w:r>
        <w:rPr>
          <w:rFonts w:eastAsia="楷体" w:hint="eastAsia"/>
          <w:bCs/>
          <w:iCs/>
          <w:color w:val="000000"/>
          <w:sz w:val="24"/>
        </w:rPr>
        <w:t>25</w:t>
      </w:r>
      <w:r w:rsidRPr="00CB11E8">
        <w:rPr>
          <w:rFonts w:eastAsia="楷体"/>
          <w:bCs/>
          <w:iCs/>
          <w:color w:val="000000"/>
          <w:sz w:val="24"/>
        </w:rPr>
        <w:t>00</w:t>
      </w:r>
      <w:r w:rsidR="007E3F67">
        <w:rPr>
          <w:rFonts w:eastAsia="楷体" w:hint="eastAsia"/>
          <w:bCs/>
          <w:iCs/>
          <w:color w:val="000000"/>
          <w:sz w:val="24"/>
        </w:rPr>
        <w:t>余</w:t>
      </w:r>
      <w:r w:rsidRPr="00CB11E8">
        <w:rPr>
          <w:rFonts w:eastAsia="楷体"/>
          <w:bCs/>
          <w:iCs/>
          <w:color w:val="000000"/>
          <w:sz w:val="24"/>
        </w:rPr>
        <w:t>次，</w:t>
      </w:r>
      <w:r>
        <w:rPr>
          <w:rFonts w:eastAsia="楷体" w:hint="eastAsia"/>
          <w:bCs/>
          <w:iCs/>
          <w:color w:val="000000"/>
          <w:sz w:val="24"/>
        </w:rPr>
        <w:t>h-index</w:t>
      </w:r>
      <w:r>
        <w:rPr>
          <w:rFonts w:eastAsia="楷体"/>
          <w:bCs/>
          <w:iCs/>
          <w:color w:val="000000"/>
          <w:sz w:val="24"/>
        </w:rPr>
        <w:t xml:space="preserve"> </w:t>
      </w:r>
      <w:r>
        <w:rPr>
          <w:rFonts w:eastAsia="楷体" w:hint="eastAsia"/>
          <w:bCs/>
          <w:iCs/>
          <w:color w:val="000000"/>
          <w:sz w:val="24"/>
        </w:rPr>
        <w:t>29</w:t>
      </w:r>
      <w:r>
        <w:rPr>
          <w:rFonts w:eastAsia="楷体" w:hint="eastAsia"/>
          <w:bCs/>
          <w:iCs/>
          <w:color w:val="000000"/>
          <w:sz w:val="24"/>
        </w:rPr>
        <w:t>。</w:t>
      </w:r>
    </w:p>
    <w:p w14:paraId="4D62237F" w14:textId="7B9B25BF" w:rsidR="00181543" w:rsidRDefault="005434BE" w:rsidP="003C7AC1">
      <w:pPr>
        <w:spacing w:line="360" w:lineRule="auto"/>
        <w:rPr>
          <w:rFonts w:hint="eastAsia"/>
        </w:rPr>
      </w:pPr>
      <w:r w:rsidRPr="005434BE">
        <w:rPr>
          <w:noProof/>
        </w:rPr>
        <w:drawing>
          <wp:inline distT="0" distB="0" distL="0" distR="0" wp14:anchorId="293E76CD" wp14:editId="3949B7A6">
            <wp:extent cx="1699199" cy="25492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776" cy="2554574"/>
                    </a:xfrm>
                    <a:prstGeom prst="rect">
                      <a:avLst/>
                    </a:prstGeom>
                    <a:noFill/>
                    <a:ln>
                      <a:noFill/>
                    </a:ln>
                  </pic:spPr>
                </pic:pic>
              </a:graphicData>
            </a:graphic>
          </wp:inline>
        </w:drawing>
      </w:r>
    </w:p>
    <w:sectPr w:rsidR="00181543" w:rsidSect="004D3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1899" w14:textId="77777777" w:rsidR="007B28C5" w:rsidRDefault="007B28C5" w:rsidP="003C7AC1">
      <w:r>
        <w:separator/>
      </w:r>
    </w:p>
  </w:endnote>
  <w:endnote w:type="continuationSeparator" w:id="0">
    <w:p w14:paraId="6F2B4E83" w14:textId="77777777" w:rsidR="007B28C5" w:rsidRDefault="007B28C5" w:rsidP="003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8EA4" w14:textId="77777777" w:rsidR="007B28C5" w:rsidRDefault="007B28C5" w:rsidP="003C7AC1">
      <w:r>
        <w:separator/>
      </w:r>
    </w:p>
  </w:footnote>
  <w:footnote w:type="continuationSeparator" w:id="0">
    <w:p w14:paraId="6FC1794D" w14:textId="77777777" w:rsidR="007B28C5" w:rsidRDefault="007B28C5" w:rsidP="003C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A61BE"/>
    <w:rsid w:val="00181543"/>
    <w:rsid w:val="003C7AC1"/>
    <w:rsid w:val="004D3499"/>
    <w:rsid w:val="005434BE"/>
    <w:rsid w:val="007B28C5"/>
    <w:rsid w:val="007E3F67"/>
    <w:rsid w:val="008E0D37"/>
    <w:rsid w:val="00CA61BE"/>
    <w:rsid w:val="00DD12EE"/>
    <w:rsid w:val="00F1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8157"/>
  <w15:chartTrackingRefBased/>
  <w15:docId w15:val="{78180FBC-358C-431C-B836-A71B2975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7AC1"/>
    <w:rPr>
      <w:sz w:val="18"/>
      <w:szCs w:val="18"/>
    </w:rPr>
  </w:style>
  <w:style w:type="paragraph" w:styleId="a5">
    <w:name w:val="footer"/>
    <w:basedOn w:val="a"/>
    <w:link w:val="a6"/>
    <w:uiPriority w:val="99"/>
    <w:unhideWhenUsed/>
    <w:rsid w:val="003C7AC1"/>
    <w:pPr>
      <w:tabs>
        <w:tab w:val="center" w:pos="4153"/>
        <w:tab w:val="right" w:pos="8306"/>
      </w:tabs>
      <w:snapToGrid w:val="0"/>
      <w:jc w:val="left"/>
    </w:pPr>
    <w:rPr>
      <w:sz w:val="18"/>
      <w:szCs w:val="18"/>
    </w:rPr>
  </w:style>
  <w:style w:type="character" w:customStyle="1" w:styleId="a6">
    <w:name w:val="页脚 字符"/>
    <w:basedOn w:val="a0"/>
    <w:link w:val="a5"/>
    <w:uiPriority w:val="99"/>
    <w:rsid w:val="003C7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ZKing</dc:creator>
  <cp:keywords/>
  <dc:description/>
  <cp:lastModifiedBy>ZKing</cp:lastModifiedBy>
  <cp:revision>6</cp:revision>
  <dcterms:created xsi:type="dcterms:W3CDTF">2021-05-29T22:47:00Z</dcterms:created>
  <dcterms:modified xsi:type="dcterms:W3CDTF">2021-05-29T22:55:00Z</dcterms:modified>
</cp:coreProperties>
</file>