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BEBEB" w:sz="6" w:space="15"/>
        </w:pBdr>
        <w:shd w:val="clear" w:color="auto" w:fill="FFFFFF"/>
        <w:spacing w:line="360" w:lineRule="auto"/>
        <w:jc w:val="center"/>
        <w:outlineLvl w:val="0"/>
        <w:rPr>
          <w:rFonts w:ascii="Times New Roman" w:hAnsi="Times New Roman" w:eastAsia="宋体" w:cs="Times New Roman"/>
          <w:b/>
          <w:color w:val="333333"/>
          <w:kern w:val="36"/>
          <w:sz w:val="32"/>
          <w:szCs w:val="32"/>
        </w:rPr>
      </w:pPr>
      <w:r>
        <w:rPr>
          <w:rFonts w:ascii="Times New Roman" w:hAnsi="Times New Roman" w:eastAsia="宋体" w:cs="Times New Roman"/>
          <w:b/>
          <w:color w:val="333333"/>
          <w:kern w:val="36"/>
          <w:sz w:val="32"/>
          <w:szCs w:val="32"/>
        </w:rPr>
        <w:t>中国化学会第二十一届全国催化学术会议第一轮通知</w:t>
      </w:r>
    </w:p>
    <w:p>
      <w:pPr>
        <w:widowControl/>
        <w:pBdr>
          <w:bottom w:val="single" w:color="EBEBEB" w:sz="6" w:space="15"/>
        </w:pBdr>
        <w:shd w:val="clear" w:color="auto" w:fill="FFFFFF"/>
        <w:spacing w:line="360" w:lineRule="auto"/>
        <w:jc w:val="center"/>
        <w:outlineLvl w:val="0"/>
        <w:rPr>
          <w:rFonts w:ascii="Times New Roman" w:hAnsi="Times New Roman" w:eastAsia="宋体" w:cs="Times New Roman"/>
          <w:b/>
          <w:color w:val="333333"/>
          <w:kern w:val="36"/>
          <w:sz w:val="32"/>
          <w:szCs w:val="32"/>
        </w:rPr>
      </w:pPr>
      <w:r>
        <w:rPr>
          <w:rFonts w:ascii="Times New Roman" w:hAnsi="Times New Roman" w:eastAsia="宋体" w:cs="Times New Roman"/>
          <w:b/>
          <w:color w:val="333333"/>
          <w:kern w:val="36"/>
          <w:sz w:val="32"/>
          <w:szCs w:val="32"/>
        </w:rPr>
        <w:t>(2023</w:t>
      </w:r>
      <w:r>
        <w:rPr>
          <w:rFonts w:ascii="Times New Roman" w:hAnsi="Times New Roman" w:eastAsia="宋体" w:cs="Times New Roman"/>
          <w:b/>
          <w:kern w:val="36"/>
          <w:sz w:val="32"/>
          <w:szCs w:val="32"/>
        </w:rPr>
        <w:t>年7月21-25日，云南昆</w:t>
      </w:r>
      <w:r>
        <w:rPr>
          <w:rFonts w:ascii="Times New Roman" w:hAnsi="Times New Roman" w:eastAsia="宋体" w:cs="Times New Roman"/>
          <w:b/>
          <w:color w:val="333333"/>
          <w:kern w:val="36"/>
          <w:sz w:val="32"/>
          <w:szCs w:val="32"/>
        </w:rPr>
        <w:t>明)</w:t>
      </w:r>
    </w:p>
    <w:p>
      <w:pPr>
        <w:widowControl/>
        <w:shd w:val="clear" w:color="auto" w:fill="FFFFFF"/>
        <w:adjustRightInd w:val="0"/>
        <w:snapToGrid w:val="0"/>
        <w:spacing w:line="42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color w:val="333333"/>
          <w:kern w:val="0"/>
          <w:sz w:val="24"/>
          <w:szCs w:val="24"/>
        </w:rPr>
        <w:t>中国化学会第二十一届全国催化学术会议</w:t>
      </w:r>
      <w:r>
        <w:rPr>
          <w:rFonts w:ascii="Times New Roman" w:hAnsi="Times New Roman" w:eastAsia="宋体" w:cs="Times New Roman"/>
          <w:kern w:val="0"/>
          <w:sz w:val="24"/>
          <w:szCs w:val="24"/>
        </w:rPr>
        <w:t>将于2023年7月21-25日在昆明市召开。会议由中国化学会催化专业委员会主办，云南大学、昆明理工大学、云南贵金属实验室联合承办。此次大会主席为云南大学王家强教授，共同主席为云南贵金属实验室赵云昆教授和昆明理工大学李孔斋教授。</w:t>
      </w:r>
    </w:p>
    <w:p>
      <w:pPr>
        <w:widowControl/>
        <w:shd w:val="clear" w:color="auto" w:fill="FFFFFF"/>
        <w:adjustRightInd w:val="0"/>
        <w:snapToGrid w:val="0"/>
        <w:spacing w:line="42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全国催化学术会议</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是我国催化领域规模最大、学术水平最高的学术会议，每两年举办一次。此次会议的主题是</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rPr>
        <w:t>面向双碳战略的催化科学与技术</w:t>
      </w:r>
      <w:r>
        <w:rPr>
          <w:rFonts w:hint="eastAsia" w:ascii="Times New Roman" w:hAnsi="Times New Roman" w:eastAsia="宋体" w:cs="Times New Roman"/>
          <w:b/>
          <w:bCs/>
          <w:kern w:val="0"/>
          <w:sz w:val="24"/>
          <w:szCs w:val="24"/>
        </w:rPr>
        <w:t>”</w:t>
      </w:r>
      <w:r>
        <w:rPr>
          <w:rFonts w:ascii="Times New Roman" w:hAnsi="Times New Roman" w:eastAsia="宋体" w:cs="Times New Roman"/>
          <w:kern w:val="0"/>
          <w:sz w:val="24"/>
          <w:szCs w:val="24"/>
        </w:rPr>
        <w:t>。会议内容将涵盖催化在化工、能源、环境、材料、生物、制药、分析等领域的前沿技术发展和基础研究。会议程序包括：大会特邀报告、专题特邀报告、分会邀请报告、口头报告、墙报展讲、专题论坛（院士专家和地方领导论坛、企业家论坛、研究生论坛等）以及创意催化快闪专场等；会议期间，催化专业委员会将颁发</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第九届中国催化奖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，会议还将组织催化领域的知名厂商开展相关产品展示与技术交流，并安排技术应用专题工作坊。</w:t>
      </w:r>
    </w:p>
    <w:p>
      <w:pPr>
        <w:widowControl/>
        <w:shd w:val="clear" w:color="auto" w:fill="FFFFFF"/>
        <w:adjustRightInd w:val="0"/>
        <w:snapToGrid w:val="0"/>
        <w:spacing w:line="42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会议组委会热忱欢迎从事催化科学研究与技术开发的专家、学者、研究人员、博士后及在读研究生积极投稿并莅临本届盛会！也欢迎相关产业界、出版界和仪器厂商参加此次盛会！</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彩云之南，梦之故乡</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催化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赋能诗与远方！诚挚邀请催化同仁相约美丽春城，共商催化大计！</w:t>
      </w:r>
    </w:p>
    <w:p>
      <w:pPr>
        <w:widowControl/>
        <w:shd w:val="clear" w:color="auto" w:fill="FFFFFF"/>
        <w:adjustRightInd w:val="0"/>
        <w:snapToGrid w:val="0"/>
        <w:spacing w:line="42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会议注册及投稿网站</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https://21ncc.scimeeting.cn</w:t>
      </w:r>
      <w:r>
        <w:rPr>
          <w:rFonts w:hint="eastAsia" w:ascii="Times New Roman" w:hAnsi="Times New Roman" w:eastAsia="宋体" w:cs="Times New Roman"/>
          <w:kern w:val="0"/>
          <w:sz w:val="24"/>
          <w:szCs w:val="24"/>
        </w:rPr>
        <w:t>）正在不断完善更新中</w:t>
      </w:r>
      <w:r>
        <w:rPr>
          <w:rFonts w:ascii="Times New Roman" w:hAnsi="Times New Roman" w:eastAsia="宋体" w:cs="Times New Roman"/>
          <w:kern w:val="0"/>
          <w:sz w:val="24"/>
          <w:szCs w:val="24"/>
        </w:rPr>
        <w:t>，之后将会发出第二轮会议通知，请您及时关注后续相关信息。</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br w:type="page"/>
      </w:r>
    </w:p>
    <w:p>
      <w:pPr>
        <w:pStyle w:val="21"/>
        <w:widowControl/>
        <w:shd w:val="clear" w:color="auto" w:fill="FFFFFF"/>
        <w:adjustRightInd w:val="0"/>
        <w:snapToGrid w:val="0"/>
        <w:spacing w:line="336" w:lineRule="auto"/>
        <w:ind w:firstLine="0" w:firstLineChars="0"/>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一、征文范围</w:t>
      </w:r>
    </w:p>
    <w:p>
      <w:pPr>
        <w:pStyle w:val="21"/>
        <w:widowControl/>
        <w:numPr>
          <w:ilvl w:val="0"/>
          <w:numId w:val="1"/>
        </w:numPr>
        <w:shd w:val="clear" w:color="auto" w:fill="FFFFFF"/>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催化剂设计、合成与制备</w:t>
      </w:r>
    </w:p>
    <w:p>
      <w:pPr>
        <w:pStyle w:val="21"/>
        <w:widowControl/>
        <w:shd w:val="clear" w:color="auto" w:fill="FFFFFF"/>
        <w:snapToGrid w:val="0"/>
        <w:spacing w:line="288" w:lineRule="auto"/>
        <w:ind w:left="480"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多孔、等级孔催化材料制备；纳米催化剂；</w:t>
      </w:r>
      <w:r>
        <w:rPr>
          <w:rFonts w:hint="eastAsia" w:ascii="Times New Roman" w:hAnsi="Times New Roman" w:eastAsia="宋体" w:cs="Times New Roman"/>
          <w:kern w:val="0"/>
          <w:sz w:val="24"/>
          <w:szCs w:val="24"/>
        </w:rPr>
        <w:t>团簇催化剂；</w:t>
      </w:r>
      <w:r>
        <w:rPr>
          <w:rFonts w:ascii="Times New Roman" w:hAnsi="Times New Roman" w:eastAsia="宋体" w:cs="Times New Roman"/>
          <w:kern w:val="0"/>
          <w:sz w:val="24"/>
          <w:szCs w:val="24"/>
        </w:rPr>
        <w:t>单原子催化剂；催化剂配体、载体调控；高通量与人工智能辅助的先进催化剂合成；基于新原理的催化剂制备方法</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p>
      <w:pPr>
        <w:pStyle w:val="21"/>
        <w:widowControl/>
        <w:numPr>
          <w:ilvl w:val="0"/>
          <w:numId w:val="1"/>
        </w:numPr>
        <w:shd w:val="clear" w:color="auto" w:fill="FFFFFF"/>
        <w:adjustRightInd w:val="0"/>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化石资源低碳高效催化转化</w:t>
      </w:r>
    </w:p>
    <w:p>
      <w:pPr>
        <w:pStyle w:val="21"/>
        <w:widowControl/>
        <w:shd w:val="clear" w:color="auto" w:fill="FFFFFF"/>
        <w:adjustRightInd w:val="0"/>
        <w:snapToGrid w:val="0"/>
        <w:spacing w:line="288" w:lineRule="auto"/>
        <w:ind w:left="480"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甲烷/甲醇/合成气制液体燃料和化学品技术；油品催化转化制烯烃/芳烃化学品技术；重油/渣油/煤焦油轻质化及临氢改质技术；高端精细化学品、特种化学品高生产技术以及化石资源合成新材料</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p>
      <w:pPr>
        <w:pStyle w:val="21"/>
        <w:widowControl/>
        <w:numPr>
          <w:ilvl w:val="0"/>
          <w:numId w:val="1"/>
        </w:numPr>
        <w:shd w:val="clear" w:color="auto" w:fill="FFFFFF"/>
        <w:adjustRightInd w:val="0"/>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精细、高端化学品绿色合成</w:t>
      </w:r>
    </w:p>
    <w:p>
      <w:pPr>
        <w:pStyle w:val="21"/>
        <w:widowControl/>
        <w:shd w:val="clear" w:color="auto" w:fill="FFFFFF"/>
        <w:adjustRightInd w:val="0"/>
        <w:snapToGrid w:val="0"/>
        <w:spacing w:line="288" w:lineRule="auto"/>
        <w:ind w:left="482"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利用均相催化、多相催化、生物催化、光催化和电催化等进行药物和精细化学品合成</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p>
      <w:pPr>
        <w:pStyle w:val="21"/>
        <w:widowControl/>
        <w:numPr>
          <w:ilvl w:val="0"/>
          <w:numId w:val="1"/>
        </w:numPr>
        <w:shd w:val="clear" w:color="auto" w:fill="FFFFFF"/>
        <w:adjustRightInd w:val="0"/>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可再生能源利用及催化转化</w:t>
      </w:r>
    </w:p>
    <w:p>
      <w:pPr>
        <w:pStyle w:val="21"/>
        <w:widowControl/>
        <w:shd w:val="clear" w:color="auto" w:fill="FFFFFF"/>
        <w:adjustRightInd w:val="0"/>
        <w:snapToGrid w:val="0"/>
        <w:spacing w:line="288" w:lineRule="auto"/>
        <w:ind w:left="482"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光、电催化新型材料设计；太阳能分解水制氢；电解水制氢；光、电催化活化小分子</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甲烷活化、CO</w:t>
      </w:r>
      <w:r>
        <w:rPr>
          <w:rFonts w:ascii="Times New Roman" w:hAnsi="Times New Roman" w:eastAsia="宋体" w:cs="Times New Roman"/>
          <w:kern w:val="0"/>
          <w:sz w:val="24"/>
          <w:szCs w:val="24"/>
          <w:vertAlign w:val="subscript"/>
        </w:rPr>
        <w:t>2</w:t>
      </w:r>
      <w:r>
        <w:rPr>
          <w:rFonts w:ascii="Times New Roman" w:hAnsi="Times New Roman" w:eastAsia="宋体" w:cs="Times New Roman"/>
          <w:kern w:val="0"/>
          <w:sz w:val="24"/>
          <w:szCs w:val="24"/>
        </w:rPr>
        <w:t>还原，氮还原研究等</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；电池、储能过程中的催化转化；基于光、电催化反应原理的先进表征技术；人工光合成过程等</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生物质转化和生物质平台化合物的高效利用</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p>
      <w:pPr>
        <w:pStyle w:val="21"/>
        <w:widowControl/>
        <w:numPr>
          <w:ilvl w:val="0"/>
          <w:numId w:val="1"/>
        </w:numPr>
        <w:shd w:val="clear" w:color="auto" w:fill="FFFFFF"/>
        <w:adjustRightInd w:val="0"/>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二氧化碳资源化转化利用</w:t>
      </w:r>
    </w:p>
    <w:p>
      <w:pPr>
        <w:pStyle w:val="21"/>
        <w:widowControl/>
        <w:shd w:val="clear" w:color="auto" w:fill="FFFFFF"/>
        <w:adjustRightInd w:val="0"/>
        <w:snapToGrid w:val="0"/>
        <w:spacing w:line="288" w:lineRule="auto"/>
        <w:ind w:left="482"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热/光/电催化二氧化碳还原；二氧化碳加氢转化；二氧化碳资源化利用；二氧化碳的绿色高效转化与新的反应耦合过程</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p>
      <w:pPr>
        <w:pStyle w:val="21"/>
        <w:widowControl/>
        <w:numPr>
          <w:ilvl w:val="0"/>
          <w:numId w:val="1"/>
        </w:numPr>
        <w:shd w:val="clear" w:color="auto" w:fill="FFFFFF"/>
        <w:adjustRightInd w:val="0"/>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环境催化</w:t>
      </w:r>
    </w:p>
    <w:p>
      <w:pPr>
        <w:pStyle w:val="21"/>
        <w:widowControl/>
        <w:shd w:val="clear" w:color="auto" w:fill="FFFFFF"/>
        <w:adjustRightInd w:val="0"/>
        <w:snapToGrid w:val="0"/>
        <w:spacing w:line="288" w:lineRule="auto"/>
        <w:ind w:left="480"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气液固污染物的催化消除；废水/污水催化净化；温室气体减排技术；催化脱硫、脱氮、脱氯等技术</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p>
      <w:pPr>
        <w:pStyle w:val="21"/>
        <w:widowControl/>
        <w:numPr>
          <w:ilvl w:val="0"/>
          <w:numId w:val="1"/>
        </w:numPr>
        <w:shd w:val="clear" w:color="auto" w:fill="FFFFFF"/>
        <w:adjustRightInd w:val="0"/>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先进催化表征技术</w:t>
      </w:r>
    </w:p>
    <w:p>
      <w:pPr>
        <w:pStyle w:val="21"/>
        <w:widowControl/>
        <w:shd w:val="clear" w:color="auto" w:fill="FFFFFF"/>
        <w:adjustRightInd w:val="0"/>
        <w:snapToGrid w:val="0"/>
        <w:spacing w:line="288" w:lineRule="auto"/>
        <w:ind w:left="480"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催化反应的动力学及机理研究；原位、在线表征技术；时空分辨表征，瞬态方法；多维、联用光谱表征；大科学装置利用；人工智能、大数据分析辅助的表征方法</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p>
      <w:pPr>
        <w:pStyle w:val="21"/>
        <w:widowControl/>
        <w:numPr>
          <w:ilvl w:val="0"/>
          <w:numId w:val="1"/>
        </w:numPr>
        <w:shd w:val="clear" w:color="auto" w:fill="FFFFFF"/>
        <w:tabs>
          <w:tab w:val="left" w:pos="851"/>
        </w:tabs>
        <w:adjustRightInd w:val="0"/>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催化理论与计算</w:t>
      </w:r>
    </w:p>
    <w:p>
      <w:pPr>
        <w:pStyle w:val="21"/>
        <w:widowControl/>
        <w:shd w:val="clear" w:color="auto" w:fill="FFFFFF"/>
        <w:tabs>
          <w:tab w:val="left" w:pos="851"/>
        </w:tabs>
        <w:adjustRightInd w:val="0"/>
        <w:snapToGrid w:val="0"/>
        <w:spacing w:line="288" w:lineRule="auto"/>
        <w:ind w:left="480" w:firstLine="0" w:firstLineChars="0"/>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多尺度、实时、接近真实条件的催化与表界面理论模拟，跨时间尺度的大体系计算方法</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第一性原理、多尺度、机器学习势函数、外场调控、动态过程、反应微观动力学方法等</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；化学键断裂与形成过程的质子耦合及电子转移，利用大数据分析以及机器学习指导高活性催化剂的理性设计</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p>
      <w:pPr>
        <w:pStyle w:val="21"/>
        <w:widowControl/>
        <w:numPr>
          <w:ilvl w:val="0"/>
          <w:numId w:val="1"/>
        </w:numPr>
        <w:shd w:val="clear" w:color="auto" w:fill="FFFFFF"/>
        <w:adjustRightInd w:val="0"/>
        <w:snapToGrid w:val="0"/>
        <w:spacing w:line="288" w:lineRule="auto"/>
        <w:ind w:left="482" w:hanging="480" w:hanging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工业催化</w:t>
      </w:r>
    </w:p>
    <w:p>
      <w:pPr>
        <w:pStyle w:val="21"/>
        <w:widowControl/>
        <w:shd w:val="clear" w:color="auto" w:fill="FFFFFF"/>
        <w:adjustRightInd w:val="0"/>
        <w:snapToGrid w:val="0"/>
        <w:spacing w:line="288" w:lineRule="auto"/>
        <w:ind w:left="480" w:firstLine="0"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工业过程中催化反应工程；催化过程的模拟与优化；工业催化剂规模化生产技术；催化工艺的改进和节能降耗</w:t>
      </w:r>
      <w:r>
        <w:rPr>
          <w:rFonts w:hint="eastAsia" w:ascii="Times New Roman" w:hAnsi="Times New Roman" w:eastAsia="宋体" w:cs="Times New Roman"/>
          <w:kern w:val="0"/>
          <w:sz w:val="24"/>
          <w:szCs w:val="24"/>
        </w:rPr>
        <w:t>；贵金属催化剂工业应用</w:t>
      </w:r>
      <w:r>
        <w:rPr>
          <w:rFonts w:ascii="Times New Roman" w:hAnsi="Times New Roman" w:eastAsia="宋体" w:cs="Times New Roman"/>
          <w:kern w:val="0"/>
          <w:sz w:val="24"/>
          <w:szCs w:val="24"/>
        </w:rPr>
        <w:t>等。</w:t>
      </w:r>
    </w:p>
    <w:p>
      <w:pPr>
        <w:pStyle w:val="21"/>
        <w:widowControl/>
        <w:shd w:val="clear" w:color="auto" w:fill="FFFFFF"/>
        <w:snapToGrid w:val="0"/>
        <w:spacing w:line="336" w:lineRule="auto"/>
        <w:ind w:firstLine="0" w:firstLineChars="0"/>
        <w:jc w:val="left"/>
        <w:rPr>
          <w:rFonts w:ascii="Times New Roman" w:hAnsi="Times New Roman" w:eastAsia="宋体" w:cs="Times New Roman"/>
          <w:b/>
          <w:bCs/>
          <w:kern w:val="0"/>
          <w:sz w:val="28"/>
          <w:szCs w:val="24"/>
        </w:rPr>
      </w:pPr>
    </w:p>
    <w:p>
      <w:pPr>
        <w:pStyle w:val="21"/>
        <w:widowControl/>
        <w:shd w:val="clear" w:color="auto" w:fill="FFFFFF"/>
        <w:snapToGrid w:val="0"/>
        <w:spacing w:line="336" w:lineRule="auto"/>
        <w:ind w:firstLine="0" w:firstLineChars="0"/>
        <w:jc w:val="left"/>
        <w:rPr>
          <w:rFonts w:ascii="Times New Roman" w:hAnsi="Times New Roman" w:eastAsia="宋体" w:cs="Times New Roman"/>
          <w:b/>
          <w:bCs/>
          <w:color w:val="333333"/>
          <w:kern w:val="0"/>
          <w:sz w:val="28"/>
          <w:szCs w:val="24"/>
        </w:rPr>
      </w:pPr>
      <w:r>
        <w:rPr>
          <w:rFonts w:ascii="Times New Roman" w:hAnsi="Times New Roman" w:eastAsia="宋体" w:cs="Times New Roman"/>
          <w:b/>
          <w:bCs/>
          <w:kern w:val="0"/>
          <w:sz w:val="28"/>
          <w:szCs w:val="24"/>
        </w:rPr>
        <w:t>二、征文要求</w:t>
      </w:r>
    </w:p>
    <w:p>
      <w:pPr>
        <w:pStyle w:val="21"/>
        <w:widowControl/>
        <w:shd w:val="clear" w:color="auto" w:fill="FFFFFF"/>
        <w:snapToGrid w:val="0"/>
        <w:spacing w:line="336" w:lineRule="auto"/>
        <w:ind w:left="240" w:hanging="240" w:hangingChars="1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征文内容符合主题范围和国家及各单位保密规定，文责自负。</w:t>
      </w:r>
    </w:p>
    <w:p>
      <w:pPr>
        <w:pStyle w:val="21"/>
        <w:widowControl/>
        <w:shd w:val="clear" w:color="auto" w:fill="FFFFFF"/>
        <w:snapToGrid w:val="0"/>
        <w:spacing w:line="336" w:lineRule="auto"/>
        <w:ind w:left="240" w:hanging="240" w:hangingChars="1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2. 论文模板及编排规则可在会议网站</w:t>
      </w:r>
      <w:r>
        <w:rPr>
          <w:rFonts w:hint="eastAsia" w:ascii="Times New Roman" w:hAnsi="Times New Roman" w:eastAsia="宋体" w:cs="Times New Roman"/>
          <w:color w:val="FF0000"/>
          <w:kern w:val="0"/>
          <w:sz w:val="24"/>
          <w:szCs w:val="24"/>
        </w:rPr>
        <w:t>（</w:t>
      </w:r>
      <w:bookmarkStart w:id="0" w:name="_Hlk124449176"/>
      <w:r>
        <w:rPr>
          <w:rFonts w:ascii="Times New Roman" w:hAnsi="Times New Roman" w:eastAsia="宋体" w:cs="Times New Roman"/>
          <w:color w:val="FF0000"/>
          <w:kern w:val="0"/>
          <w:sz w:val="24"/>
          <w:szCs w:val="24"/>
        </w:rPr>
        <w:t>https://21ncc.scimeeting.cn</w:t>
      </w:r>
      <w:bookmarkEnd w:id="0"/>
      <w:r>
        <w:rPr>
          <w:rFonts w:ascii="Times New Roman" w:hAnsi="Times New Roman" w:eastAsia="宋体" w:cs="Times New Roman"/>
          <w:color w:val="FF0000"/>
          <w:kern w:val="0"/>
          <w:sz w:val="24"/>
          <w:szCs w:val="24"/>
        </w:rPr>
        <w:t>/</w:t>
      </w:r>
      <w:r>
        <w:rPr>
          <w:rFonts w:hint="eastAsia" w:ascii="Times New Roman" w:hAnsi="Times New Roman" w:eastAsia="宋体" w:cs="Times New Roman"/>
          <w:color w:val="FF0000"/>
          <w:kern w:val="0"/>
          <w:sz w:val="24"/>
          <w:szCs w:val="24"/>
        </w:rPr>
        <w:t>）</w:t>
      </w:r>
      <w:r>
        <w:rPr>
          <w:rFonts w:ascii="Times New Roman" w:hAnsi="Times New Roman" w:eastAsia="宋体" w:cs="Times New Roman"/>
          <w:color w:val="333333"/>
          <w:kern w:val="0"/>
          <w:sz w:val="24"/>
          <w:szCs w:val="24"/>
        </w:rPr>
        <w:t>下载。</w:t>
      </w:r>
    </w:p>
    <w:p>
      <w:pPr>
        <w:pStyle w:val="21"/>
        <w:widowControl/>
        <w:shd w:val="clear" w:color="auto" w:fill="FFFFFF"/>
        <w:snapToGrid w:val="0"/>
        <w:spacing w:line="336" w:lineRule="auto"/>
        <w:ind w:left="240" w:hanging="240" w:hangingChars="1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3. 论文通过会议网站在线投稿。</w:t>
      </w:r>
    </w:p>
    <w:p>
      <w:pPr>
        <w:pStyle w:val="21"/>
        <w:widowControl/>
        <w:shd w:val="clear" w:color="auto" w:fill="FFFFFF"/>
        <w:snapToGrid w:val="0"/>
        <w:spacing w:line="336" w:lineRule="auto"/>
        <w:ind w:left="240" w:hanging="240" w:hangingChars="100"/>
        <w:jc w:val="left"/>
        <w:rPr>
          <w:rFonts w:ascii="Times New Roman" w:hAnsi="Times New Roman" w:eastAsia="宋体" w:cs="Times New Roman"/>
          <w:b/>
          <w:bCs/>
          <w:color w:val="333333"/>
          <w:kern w:val="0"/>
          <w:sz w:val="24"/>
          <w:szCs w:val="24"/>
        </w:rPr>
      </w:pPr>
      <w:r>
        <w:rPr>
          <w:rFonts w:ascii="Times New Roman" w:hAnsi="Times New Roman" w:eastAsia="宋体" w:cs="Times New Roman"/>
          <w:color w:val="333333"/>
          <w:kern w:val="0"/>
          <w:sz w:val="24"/>
          <w:szCs w:val="24"/>
        </w:rPr>
        <w:t>4. 根据在线投稿的说明，选择稿件主题与投稿类别（“口头报告”或“墙报”）。</w:t>
      </w:r>
    </w:p>
    <w:p>
      <w:pPr>
        <w:pStyle w:val="21"/>
        <w:widowControl/>
        <w:shd w:val="clear" w:color="auto" w:fill="FFFFFF"/>
        <w:snapToGrid w:val="0"/>
        <w:spacing w:line="336" w:lineRule="auto"/>
        <w:ind w:left="240" w:hanging="240" w:hangingChars="1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5. 论文提交截止日期为</w:t>
      </w:r>
      <w:r>
        <w:rPr>
          <w:rFonts w:ascii="Times New Roman" w:hAnsi="Times New Roman" w:eastAsia="宋体" w:cs="Times New Roman"/>
          <w:b/>
          <w:bCs/>
          <w:kern w:val="0"/>
          <w:sz w:val="24"/>
          <w:szCs w:val="24"/>
        </w:rPr>
        <w:t>2023年4月15日</w:t>
      </w:r>
      <w:r>
        <w:rPr>
          <w:rFonts w:ascii="Times New Roman" w:hAnsi="Times New Roman" w:eastAsia="宋体" w:cs="Times New Roman"/>
          <w:color w:val="333333"/>
          <w:kern w:val="0"/>
          <w:sz w:val="24"/>
          <w:szCs w:val="24"/>
        </w:rPr>
        <w:t>。</w:t>
      </w:r>
    </w:p>
    <w:p>
      <w:pPr>
        <w:pStyle w:val="21"/>
        <w:widowControl/>
        <w:shd w:val="clear" w:color="auto" w:fill="FFFFFF"/>
        <w:snapToGrid w:val="0"/>
        <w:spacing w:line="336" w:lineRule="auto"/>
        <w:ind w:left="240" w:hanging="240" w:hangingChars="100"/>
        <w:jc w:val="left"/>
        <w:rPr>
          <w:rFonts w:ascii="Times New Roman" w:hAnsi="Times New Roman" w:eastAsia="宋体" w:cs="Times New Roman"/>
          <w:color w:val="333333"/>
          <w:kern w:val="0"/>
          <w:sz w:val="24"/>
          <w:szCs w:val="24"/>
        </w:rPr>
      </w:pPr>
    </w:p>
    <w:p>
      <w:pPr>
        <w:widowControl/>
        <w:shd w:val="clear" w:color="auto" w:fill="FFFFFF"/>
        <w:snapToGrid w:val="0"/>
        <w:spacing w:line="336" w:lineRule="auto"/>
        <w:jc w:val="left"/>
        <w:rPr>
          <w:rFonts w:ascii="Times New Roman" w:hAnsi="Times New Roman" w:eastAsia="宋体" w:cs="Times New Roman"/>
          <w:b/>
          <w:bCs/>
          <w:color w:val="FF0000"/>
          <w:kern w:val="0"/>
          <w:sz w:val="28"/>
          <w:szCs w:val="24"/>
        </w:rPr>
      </w:pPr>
      <w:r>
        <w:rPr>
          <w:rFonts w:ascii="Times New Roman" w:hAnsi="Times New Roman" w:eastAsia="宋体" w:cs="Times New Roman"/>
          <w:b/>
          <w:bCs/>
          <w:kern w:val="0"/>
          <w:sz w:val="28"/>
          <w:szCs w:val="24"/>
        </w:rPr>
        <w:t>三、联系方式</w:t>
      </w:r>
    </w:p>
    <w:p>
      <w:pPr>
        <w:widowControl/>
        <w:shd w:val="clear" w:color="auto" w:fill="FFFFFF"/>
        <w:adjustRightInd w:val="0"/>
        <w:snapToGrid w:val="0"/>
        <w:spacing w:line="336" w:lineRule="auto"/>
        <w:ind w:firstLine="480" w:firstLineChars="200"/>
        <w:jc w:val="left"/>
        <w:rPr>
          <w:rFonts w:ascii="Times New Roman" w:hAnsi="Times New Roman" w:eastAsia="宋体" w:cs="Times New Roman"/>
          <w:b/>
          <w:color w:val="333333"/>
          <w:kern w:val="0"/>
          <w:sz w:val="24"/>
          <w:szCs w:val="24"/>
        </w:rPr>
      </w:pPr>
      <w:r>
        <w:rPr>
          <w:rFonts w:ascii="Times New Roman" w:hAnsi="Times New Roman" w:eastAsia="宋体" w:cs="Times New Roman"/>
          <w:b/>
          <w:color w:val="333333"/>
          <w:kern w:val="0"/>
          <w:sz w:val="24"/>
          <w:szCs w:val="24"/>
        </w:rPr>
        <w:t xml:space="preserve">学术咨询：昆明理工大学 罗永明         </w:t>
      </w:r>
    </w:p>
    <w:p>
      <w:pPr>
        <w:widowControl/>
        <w:shd w:val="clear" w:color="auto" w:fill="FFFFFF"/>
        <w:adjustRightInd w:val="0"/>
        <w:snapToGrid w:val="0"/>
        <w:spacing w:line="336"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 xml:space="preserve">移动电话：13888308318                 </w:t>
      </w:r>
    </w:p>
    <w:p>
      <w:pPr>
        <w:widowControl/>
        <w:shd w:val="clear" w:color="auto" w:fill="FFFFFF"/>
        <w:adjustRightInd w:val="0"/>
        <w:snapToGrid w:val="0"/>
        <w:spacing w:line="336"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E-mail：</w:t>
      </w:r>
      <w:r>
        <w:rPr>
          <w:rFonts w:ascii="Times New Roman" w:hAnsi="Times New Roman" w:eastAsia="宋体" w:cs="Times New Roman"/>
          <w:sz w:val="24"/>
          <w:szCs w:val="24"/>
        </w:rPr>
        <w:t>luoyongming217@163.com</w:t>
      </w:r>
      <w:r>
        <w:rPr>
          <w:rFonts w:ascii="Times New Roman" w:hAnsi="Times New Roman" w:eastAsia="宋体" w:cs="Times New Roman"/>
          <w:color w:val="333333"/>
          <w:kern w:val="0"/>
          <w:sz w:val="24"/>
          <w:szCs w:val="24"/>
        </w:rPr>
        <w:t xml:space="preserve">        </w:t>
      </w:r>
    </w:p>
    <w:p>
      <w:pPr>
        <w:pStyle w:val="21"/>
        <w:widowControl/>
        <w:shd w:val="clear" w:color="auto" w:fill="FFFFFF"/>
        <w:adjustRightInd w:val="0"/>
        <w:snapToGrid w:val="0"/>
        <w:spacing w:line="336" w:lineRule="auto"/>
        <w:ind w:firstLine="48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地址：云南省昆明市五华区一二一大街文昌路68号</w:t>
      </w:r>
      <w:r>
        <w:rPr>
          <w:rFonts w:ascii="Times New Roman" w:hAnsi="Times New Roman" w:eastAsia="宋体" w:cs="Times New Roman"/>
          <w:color w:val="333333"/>
          <w:kern w:val="0"/>
          <w:sz w:val="24"/>
          <w:szCs w:val="24"/>
        </w:rPr>
        <w:br w:type="textWrapping"/>
      </w:r>
    </w:p>
    <w:p>
      <w:pPr>
        <w:widowControl/>
        <w:shd w:val="clear" w:color="auto" w:fill="FFFFFF"/>
        <w:adjustRightInd w:val="0"/>
        <w:snapToGrid w:val="0"/>
        <w:spacing w:line="336" w:lineRule="auto"/>
        <w:ind w:firstLine="480" w:firstLineChars="200"/>
        <w:jc w:val="left"/>
        <w:rPr>
          <w:rFonts w:ascii="Times New Roman" w:hAnsi="Times New Roman" w:eastAsia="宋体" w:cs="Times New Roman"/>
          <w:b/>
          <w:color w:val="333333"/>
          <w:kern w:val="0"/>
          <w:sz w:val="24"/>
          <w:szCs w:val="24"/>
        </w:rPr>
      </w:pPr>
      <w:r>
        <w:rPr>
          <w:rFonts w:ascii="Times New Roman" w:hAnsi="Times New Roman" w:eastAsia="宋体" w:cs="Times New Roman"/>
          <w:b/>
          <w:color w:val="333333"/>
          <w:kern w:val="0"/>
          <w:sz w:val="24"/>
          <w:szCs w:val="24"/>
        </w:rPr>
        <w:t>会务咨询：北京合赢展业国际会议服务有限公司</w:t>
      </w:r>
    </w:p>
    <w:p>
      <w:pPr>
        <w:pStyle w:val="21"/>
        <w:widowControl/>
        <w:shd w:val="clear" w:color="auto" w:fill="FFFFFF"/>
        <w:adjustRightInd w:val="0"/>
        <w:snapToGrid w:val="0"/>
        <w:spacing w:line="336" w:lineRule="auto"/>
        <w:ind w:firstLine="48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移动电话：黄亚玲</w:t>
      </w:r>
      <w:r>
        <w:rPr>
          <w:rFonts w:hint="eastAsia" w:ascii="Times New Roman" w:hAnsi="Times New Roman" w:eastAsia="宋体" w:cs="Times New Roman"/>
          <w:color w:val="333333"/>
          <w:kern w:val="0"/>
          <w:sz w:val="24"/>
          <w:szCs w:val="24"/>
        </w:rPr>
        <w:t>、</w:t>
      </w:r>
      <w:r>
        <w:rPr>
          <w:rFonts w:ascii="Times New Roman" w:hAnsi="Times New Roman" w:eastAsia="宋体" w:cs="Times New Roman"/>
          <w:color w:val="333333"/>
          <w:kern w:val="0"/>
          <w:sz w:val="24"/>
          <w:szCs w:val="24"/>
        </w:rPr>
        <w:t>谢洋</w:t>
      </w:r>
    </w:p>
    <w:p>
      <w:pPr>
        <w:pStyle w:val="21"/>
        <w:widowControl/>
        <w:shd w:val="clear" w:color="auto" w:fill="FFFFFF"/>
        <w:adjustRightInd w:val="0"/>
        <w:snapToGrid w:val="0"/>
        <w:spacing w:line="336" w:lineRule="auto"/>
        <w:ind w:firstLine="48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移动电话：15912585001</w:t>
      </w:r>
      <w:r>
        <w:rPr>
          <w:rFonts w:hint="eastAsia" w:ascii="Times New Roman" w:hAnsi="Times New Roman" w:eastAsia="宋体" w:cs="Times New Roman"/>
          <w:color w:val="333333"/>
          <w:kern w:val="0"/>
          <w:sz w:val="24"/>
          <w:szCs w:val="24"/>
        </w:rPr>
        <w:t>、</w:t>
      </w:r>
      <w:r>
        <w:rPr>
          <w:rFonts w:ascii="Times New Roman" w:hAnsi="Times New Roman" w:eastAsia="宋体" w:cs="Times New Roman"/>
          <w:color w:val="333333"/>
          <w:kern w:val="0"/>
          <w:sz w:val="24"/>
          <w:szCs w:val="24"/>
        </w:rPr>
        <w:t>18611880018</w:t>
      </w:r>
    </w:p>
    <w:p>
      <w:pPr>
        <w:pStyle w:val="21"/>
        <w:widowControl/>
        <w:shd w:val="clear" w:color="auto" w:fill="FFFFFF"/>
        <w:adjustRightInd w:val="0"/>
        <w:snapToGrid w:val="0"/>
        <w:spacing w:line="336" w:lineRule="auto"/>
        <w:ind w:firstLine="48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E-mail： xieyang@fmwagg.com</w:t>
      </w:r>
    </w:p>
    <w:p>
      <w:pPr>
        <w:pStyle w:val="21"/>
        <w:widowControl/>
        <w:shd w:val="clear" w:color="auto" w:fill="FFFFFF"/>
        <w:adjustRightInd w:val="0"/>
        <w:snapToGrid w:val="0"/>
        <w:spacing w:line="336" w:lineRule="auto"/>
        <w:ind w:firstLine="48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地址：北京市丰台区花乡大溪地一区2号楼105室</w:t>
      </w:r>
    </w:p>
    <w:p>
      <w:pPr>
        <w:widowControl/>
        <w:spacing w:line="360" w:lineRule="auto"/>
        <w:jc w:val="left"/>
        <w:rPr>
          <w:rFonts w:ascii="Times New Roman" w:hAnsi="Times New Roman" w:eastAsia="宋体" w:cs="Times New Roman"/>
          <w:b/>
          <w:bCs/>
          <w:color w:val="333333"/>
          <w:kern w:val="0"/>
          <w:sz w:val="22"/>
        </w:rPr>
      </w:pPr>
      <w:r>
        <w:rPr>
          <w:rFonts w:ascii="Times New Roman" w:hAnsi="Times New Roman" w:eastAsia="宋体" w:cs="Times New Roman"/>
          <w:b/>
          <w:bCs/>
          <w:color w:val="333333"/>
          <w:kern w:val="0"/>
          <w:sz w:val="22"/>
        </w:rPr>
        <w:br w:type="page"/>
      </w:r>
    </w:p>
    <w:tbl>
      <w:tblPr>
        <w:tblStyle w:val="10"/>
        <w:tblW w:w="5006"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0"/>
        <w:gridCol w:w="6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rPr>
                <w:rFonts w:ascii="Times New Roman" w:hAnsi="Times New Roman" w:eastAsia="宋体" w:cs="Times New Roman"/>
                <w:b/>
                <w:bCs/>
                <w:sz w:val="24"/>
              </w:rPr>
            </w:pPr>
            <w:bookmarkStart w:id="1" w:name="_GoBack"/>
            <w:bookmarkEnd w:id="1"/>
            <w:r>
              <w:rPr>
                <w:rFonts w:ascii="Times New Roman" w:hAnsi="Times New Roman" w:eastAsia="宋体" w:cs="Times New Roman"/>
                <w:b/>
                <w:bCs/>
                <w:sz w:val="24"/>
              </w:rPr>
              <w:t>顾问委员会：</w:t>
            </w:r>
          </w:p>
          <w:p>
            <w:pPr>
              <w:snapToGrid w:val="0"/>
              <w:rPr>
                <w:rFonts w:ascii="Times New Roman" w:hAnsi="Times New Roman" w:eastAsia="宋体" w:cs="Times New Roman"/>
                <w:sz w:val="22"/>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按姓氏拼音排序</w:t>
            </w:r>
            <w:r>
              <w:rPr>
                <w:rFonts w:ascii="Times New Roman" w:hAnsi="Times New Roman" w:eastAsia="宋体" w:cs="Times New Roman"/>
                <w:sz w:val="18"/>
                <w:szCs w:val="18"/>
              </w:rPr>
              <w:t>)</w:t>
            </w:r>
          </w:p>
        </w:tc>
        <w:tc>
          <w:tcPr>
            <w:tcW w:w="4146" w:type="pct"/>
            <w:tcMar>
              <w:right w:w="0" w:type="dxa"/>
            </w:tcMar>
          </w:tcPr>
          <w:p>
            <w:pPr>
              <w:adjustRightInd w:val="0"/>
              <w:snapToGrid w:val="0"/>
              <w:spacing w:line="288" w:lineRule="auto"/>
              <w:rPr>
                <w:rFonts w:ascii="Times New Roman" w:hAnsi="Times New Roman" w:eastAsia="宋体" w:cs="Times New Roman"/>
                <w:sz w:val="24"/>
              </w:rPr>
            </w:pPr>
            <w:r>
              <w:rPr>
                <w:rFonts w:ascii="Times New Roman" w:hAnsi="Times New Roman" w:eastAsia="宋体" w:cs="Times New Roman"/>
                <w:sz w:val="24"/>
              </w:rPr>
              <w:t>曹湘洪、陈庆龄、陈  懿、伏义路、高　滋、何鸣元、黄仲涛、</w:t>
            </w:r>
          </w:p>
          <w:p>
            <w:pPr>
              <w:adjustRightInd w:val="0"/>
              <w:snapToGrid w:val="0"/>
              <w:spacing w:line="288" w:lineRule="auto"/>
              <w:rPr>
                <w:rFonts w:ascii="Times New Roman" w:hAnsi="Times New Roman" w:eastAsia="宋体" w:cs="Times New Roman"/>
                <w:sz w:val="24"/>
              </w:rPr>
            </w:pPr>
            <w:r>
              <w:rPr>
                <w:rFonts w:ascii="Times New Roman" w:hAnsi="Times New Roman" w:eastAsia="宋体" w:cs="Times New Roman"/>
                <w:sz w:val="24"/>
              </w:rPr>
              <w:t>李大东、李赫咺、李树本、李文钊、刘化章、陆维敏、毛炳权、</w:t>
            </w:r>
          </w:p>
          <w:p>
            <w:pPr>
              <w:adjustRightInd w:val="0"/>
              <w:snapToGrid w:val="0"/>
              <w:spacing w:line="288" w:lineRule="auto"/>
              <w:rPr>
                <w:rFonts w:ascii="Times New Roman" w:hAnsi="Times New Roman" w:eastAsia="宋体" w:cs="Times New Roman"/>
                <w:sz w:val="22"/>
              </w:rPr>
            </w:pPr>
            <w:r>
              <w:rPr>
                <w:rFonts w:ascii="Times New Roman" w:hAnsi="Times New Roman" w:eastAsia="宋体" w:cs="Times New Roman"/>
                <w:sz w:val="24"/>
              </w:rPr>
              <w:t>舒兴田、万惠霖、吴清辉、谢克昌、谢有畅、郑小明、钟  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2"/>
            <w:tcMar>
              <w:left w:w="0" w:type="dxa"/>
            </w:tcMar>
          </w:tcPr>
          <w:p>
            <w:pPr>
              <w:snapToGrid w:val="0"/>
              <w:spacing w:line="288" w:lineRule="auto"/>
              <w:rPr>
                <w:rFonts w:ascii="Times New Roman" w:hAnsi="Times New Roman" w:eastAsia="宋体" w:cs="Times New Roman"/>
                <w:sz w:val="24"/>
              </w:rPr>
            </w:pPr>
            <w:r>
              <w:rPr>
                <w:rFonts w:ascii="Times New Roman" w:hAnsi="Times New Roman" w:eastAsia="宋体" w:cs="Times New Roman"/>
                <w:b/>
                <w:bCs/>
                <w:sz w:val="24"/>
              </w:rPr>
              <w:t>学术委员会：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spacing w:line="300" w:lineRule="auto"/>
              <w:rPr>
                <w:rFonts w:ascii="Times New Roman" w:hAnsi="Times New Roman" w:eastAsia="宋体" w:cs="Times New Roman"/>
                <w:sz w:val="24"/>
              </w:rPr>
            </w:pPr>
            <w:r>
              <w:rPr>
                <w:rFonts w:ascii="Times New Roman" w:hAnsi="Times New Roman" w:eastAsia="宋体" w:cs="Times New Roman"/>
                <w:b/>
                <w:bCs/>
                <w:sz w:val="24"/>
              </w:rPr>
              <w:t>主  任：</w:t>
            </w:r>
          </w:p>
        </w:tc>
        <w:tc>
          <w:tcPr>
            <w:tcW w:w="4146" w:type="pct"/>
          </w:tcPr>
          <w:p>
            <w:pPr>
              <w:snapToGrid w:val="0"/>
              <w:spacing w:line="300" w:lineRule="auto"/>
              <w:rPr>
                <w:rFonts w:ascii="Times New Roman" w:hAnsi="Times New Roman" w:eastAsia="宋体" w:cs="Times New Roman"/>
                <w:sz w:val="24"/>
              </w:rPr>
            </w:pPr>
            <w:r>
              <w:rPr>
                <w:rFonts w:ascii="Times New Roman" w:hAnsi="Times New Roman" w:eastAsia="宋体" w:cs="Times New Roman"/>
                <w:sz w:val="24"/>
              </w:rPr>
              <w:t>李  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rPr>
                <w:rFonts w:ascii="Times New Roman" w:hAnsi="Times New Roman" w:eastAsia="宋体" w:cs="Times New Roman"/>
                <w:b/>
                <w:bCs/>
                <w:sz w:val="24"/>
              </w:rPr>
            </w:pPr>
            <w:r>
              <w:rPr>
                <w:rFonts w:ascii="Times New Roman" w:hAnsi="Times New Roman" w:eastAsia="宋体" w:cs="Times New Roman"/>
                <w:b/>
                <w:bCs/>
                <w:sz w:val="24"/>
              </w:rPr>
              <w:t>副主任：</w:t>
            </w:r>
          </w:p>
          <w:p>
            <w:pPr>
              <w:snapToGrid w:val="0"/>
              <w:spacing w:line="300" w:lineRule="auto"/>
              <w:rPr>
                <w:rFonts w:ascii="Times New Roman" w:hAnsi="Times New Roman" w:eastAsia="宋体" w:cs="Times New Roman"/>
                <w:sz w:val="24"/>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按姓氏拼音排序</w:t>
            </w:r>
            <w:r>
              <w:rPr>
                <w:rFonts w:ascii="Times New Roman" w:hAnsi="Times New Roman" w:eastAsia="宋体" w:cs="Times New Roman"/>
                <w:sz w:val="18"/>
                <w:szCs w:val="18"/>
              </w:rPr>
              <w:t>)</w:t>
            </w:r>
            <w:r>
              <w:rPr>
                <w:rFonts w:ascii="Times New Roman" w:hAnsi="Times New Roman" w:eastAsia="宋体" w:cs="Times New Roman"/>
                <w:sz w:val="18"/>
              </w:rPr>
              <w:t xml:space="preserve"> </w:t>
            </w:r>
          </w:p>
        </w:tc>
        <w:tc>
          <w:tcPr>
            <w:tcW w:w="4146" w:type="pct"/>
          </w:tcPr>
          <w:p>
            <w:pPr>
              <w:snapToGrid w:val="0"/>
              <w:spacing w:line="300" w:lineRule="auto"/>
              <w:rPr>
                <w:rFonts w:ascii="Times New Roman" w:hAnsi="Times New Roman" w:eastAsia="宋体" w:cs="Times New Roman"/>
                <w:sz w:val="24"/>
              </w:rPr>
            </w:pPr>
            <w:r>
              <w:rPr>
                <w:rFonts w:ascii="Times New Roman" w:hAnsi="Times New Roman" w:eastAsia="宋体" w:cs="Times New Roman"/>
                <w:sz w:val="24"/>
              </w:rPr>
              <w:t>刘海超、王建国、谢在库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rPr>
                <w:rFonts w:ascii="Times New Roman" w:hAnsi="Times New Roman" w:eastAsia="宋体" w:cs="Times New Roman"/>
                <w:b/>
                <w:bCs/>
                <w:sz w:val="24"/>
              </w:rPr>
            </w:pPr>
            <w:r>
              <w:rPr>
                <w:rFonts w:ascii="Times New Roman" w:hAnsi="Times New Roman" w:eastAsia="宋体" w:cs="Times New Roman"/>
                <w:b/>
                <w:bCs/>
                <w:sz w:val="24"/>
              </w:rPr>
              <w:t>委  员：</w:t>
            </w:r>
          </w:p>
          <w:p>
            <w:pPr>
              <w:snapToGrid w:val="0"/>
              <w:rPr>
                <w:rFonts w:ascii="Times New Roman" w:hAnsi="Times New Roman" w:eastAsia="宋体" w:cs="Times New Roman"/>
                <w:sz w:val="22"/>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按姓氏拼音排序</w:t>
            </w:r>
            <w:r>
              <w:rPr>
                <w:rFonts w:ascii="Times New Roman" w:hAnsi="Times New Roman" w:eastAsia="宋体" w:cs="Times New Roman"/>
                <w:sz w:val="18"/>
                <w:szCs w:val="18"/>
              </w:rPr>
              <w:t>)</w:t>
            </w:r>
            <w:r>
              <w:rPr>
                <w:rFonts w:ascii="Times New Roman" w:hAnsi="Times New Roman" w:eastAsia="宋体" w:cs="Times New Roman"/>
                <w:sz w:val="22"/>
              </w:rPr>
              <w:t xml:space="preserve"> </w:t>
            </w:r>
          </w:p>
        </w:tc>
        <w:tc>
          <w:tcPr>
            <w:tcW w:w="4146" w:type="pct"/>
          </w:tcPr>
          <w:p>
            <w:pPr>
              <w:snapToGrid w:val="0"/>
              <w:spacing w:line="288" w:lineRule="auto"/>
              <w:rPr>
                <w:rFonts w:ascii="Times New Roman" w:hAnsi="Times New Roman" w:eastAsia="宋体" w:cs="Times New Roman"/>
                <w:sz w:val="24"/>
              </w:rPr>
            </w:pPr>
            <w:r>
              <w:rPr>
                <w:rFonts w:ascii="Times New Roman" w:hAnsi="Times New Roman" w:eastAsia="宋体" w:cs="Times New Roman"/>
                <w:sz w:val="24"/>
              </w:rPr>
              <w:t>包信和、鲍晓军、曹  勇、陈宝树、陈明树、陈耀强、达志坚、戴洪兴、邓  风、邓友全、丁奎岭、丁维平、段  雪、樊卫斌、</w:t>
            </w:r>
          </w:p>
          <w:p>
            <w:pPr>
              <w:snapToGrid w:val="0"/>
              <w:spacing w:line="288" w:lineRule="auto"/>
              <w:rPr>
                <w:rFonts w:ascii="Times New Roman" w:hAnsi="Times New Roman" w:eastAsia="宋体" w:cs="Times New Roman"/>
                <w:sz w:val="24"/>
              </w:rPr>
            </w:pPr>
            <w:r>
              <w:rPr>
                <w:rFonts w:ascii="Times New Roman" w:hAnsi="Times New Roman" w:eastAsia="宋体" w:cs="Times New Roman"/>
                <w:sz w:val="24"/>
              </w:rPr>
              <w:t>范以宁、方向晨、付宏刚、付贤智、傅  强、高雄厚、巩金龙、关乃佳、郭新闻、韩布兴、郝郑平、贺鹤勇、贺  泓、胡瑞生、黄伟新、纪红兵、贾明君、李和兴、李金林、李俊华、李瑞丰、李微雪、李小年、李永丹、廖世军、刘昌俊、刘昭铁、刘振宇、刘中民、刘忠文、路  勇、罗孟飞、吕功煊、吕  剑、</w:t>
            </w:r>
            <w:r>
              <w:rPr>
                <w:rFonts w:ascii="Times New Roman" w:hAnsi="Times New Roman" w:eastAsia="宋体" w:cs="Times New Roman"/>
                <w:spacing w:val="-6"/>
                <w:sz w:val="24"/>
              </w:rPr>
              <w:t>马  丁、聂  红、</w:t>
            </w:r>
            <w:r>
              <w:rPr>
                <w:rFonts w:ascii="Times New Roman" w:hAnsi="Times New Roman" w:eastAsia="宋体" w:cs="Times New Roman"/>
                <w:sz w:val="24"/>
              </w:rPr>
              <w:t>潘秀莲、区泽堂</w:t>
            </w:r>
            <w:r>
              <w:rPr>
                <w:rFonts w:ascii="Times New Roman" w:hAnsi="Times New Roman" w:eastAsia="宋体" w:cs="Times New Roman"/>
                <w:spacing w:val="-12"/>
                <w:sz w:val="24"/>
              </w:rPr>
              <w:t>、上官文峰、</w:t>
            </w:r>
            <w:r>
              <w:rPr>
                <w:rFonts w:ascii="Times New Roman" w:hAnsi="Times New Roman" w:eastAsia="宋体" w:cs="Times New Roman"/>
                <w:sz w:val="24"/>
              </w:rPr>
              <w:t>申文杰、宋丽娟、宋卫国、孙予罕、唐  颐、万  颖、王安杰、王公应、王继峰、王  翔、王心晨、王仰东、王  野、王  远、魏子栋、翁维正、吴  鹏、夏春谷、肖丰收、徐柏庆、徐  杰、徐龙伢、阎子峰、杨为民、杨向光、尹双凤、袁友珠、张明森、张  涛、张文祥、赵东元、赵凤玉、赵旭涛、赵永祥、赵  震、朱永法、庄  林、宗保宁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spacing w:before="156" w:beforeLines="50"/>
              <w:rPr>
                <w:rFonts w:ascii="Times New Roman" w:hAnsi="Times New Roman" w:eastAsia="宋体" w:cs="Times New Roman"/>
                <w:sz w:val="24"/>
              </w:rPr>
            </w:pPr>
            <w:r>
              <w:rPr>
                <w:rFonts w:ascii="Times New Roman" w:hAnsi="Times New Roman" w:eastAsia="宋体" w:cs="Times New Roman"/>
                <w:b/>
                <w:bCs/>
                <w:sz w:val="24"/>
              </w:rPr>
              <w:t>秘书长：</w:t>
            </w:r>
          </w:p>
        </w:tc>
        <w:tc>
          <w:tcPr>
            <w:tcW w:w="4146" w:type="pct"/>
          </w:tcPr>
          <w:p>
            <w:pPr>
              <w:snapToGrid w:val="0"/>
              <w:spacing w:before="156" w:beforeLines="50" w:line="300" w:lineRule="auto"/>
              <w:rPr>
                <w:rFonts w:ascii="Times New Roman" w:hAnsi="Times New Roman" w:eastAsia="宋体" w:cs="Times New Roman"/>
                <w:sz w:val="24"/>
              </w:rPr>
            </w:pPr>
            <w:r>
              <w:rPr>
                <w:rFonts w:ascii="Times New Roman" w:hAnsi="Times New Roman" w:eastAsia="宋体" w:cs="Times New Roman"/>
                <w:sz w:val="24"/>
              </w:rPr>
              <w:t>范峰滔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2"/>
            <w:tcMar>
              <w:left w:w="0" w:type="dxa"/>
            </w:tcMar>
          </w:tcPr>
          <w:p>
            <w:pPr>
              <w:snapToGrid w:val="0"/>
              <w:spacing w:before="156" w:beforeLines="50" w:line="300" w:lineRule="auto"/>
              <w:rPr>
                <w:rFonts w:ascii="Times New Roman" w:hAnsi="Times New Roman" w:eastAsia="宋体" w:cs="Times New Roman"/>
                <w:b/>
                <w:bCs/>
                <w:sz w:val="24"/>
              </w:rPr>
            </w:pPr>
            <w:r>
              <w:rPr>
                <w:rFonts w:ascii="Times New Roman" w:hAnsi="Times New Roman" w:eastAsia="宋体" w:cs="Times New Roman"/>
                <w:b/>
                <w:bCs/>
                <w:sz w:val="24"/>
              </w:rPr>
              <w:t>会议组织委员会：</w:t>
            </w:r>
          </w:p>
          <w:p>
            <w:pPr>
              <w:snapToGrid w:val="0"/>
              <w:spacing w:line="300" w:lineRule="auto"/>
              <w:rPr>
                <w:rFonts w:ascii="Times New Roman" w:hAnsi="Times New Roman" w:eastAsia="宋体" w:cs="Times New Roman"/>
                <w:sz w:val="24"/>
              </w:rPr>
            </w:pPr>
            <w:r>
              <w:rPr>
                <w:rFonts w:hint="eastAsia" w:ascii="Times New Roman" w:hAnsi="Times New Roman" w:eastAsia="宋体" w:cs="Times New Roman"/>
                <w:b/>
                <w:bCs/>
                <w:sz w:val="24"/>
              </w:rPr>
              <w:t xml:space="preserve">顾 </w:t>
            </w:r>
            <w:r>
              <w:rPr>
                <w:rFonts w:ascii="Times New Roman" w:hAnsi="Times New Roman" w:eastAsia="宋体" w:cs="Times New Roman"/>
                <w:b/>
                <w:bCs/>
                <w:sz w:val="24"/>
              </w:rPr>
              <w:t xml:space="preserve">   </w:t>
            </w:r>
            <w:r>
              <w:rPr>
                <w:rFonts w:hint="eastAsia" w:ascii="Times New Roman" w:hAnsi="Times New Roman" w:eastAsia="宋体" w:cs="Times New Roman"/>
                <w:b/>
                <w:bCs/>
                <w:sz w:val="24"/>
              </w:rPr>
              <w:t>问：</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王 </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华、吴建德、陈 </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spacing w:line="300" w:lineRule="auto"/>
              <w:rPr>
                <w:rFonts w:ascii="Times New Roman" w:hAnsi="Times New Roman" w:eastAsia="宋体" w:cs="Times New Roman"/>
                <w:sz w:val="24"/>
              </w:rPr>
            </w:pPr>
            <w:r>
              <w:rPr>
                <w:rFonts w:ascii="Times New Roman" w:hAnsi="Times New Roman" w:eastAsia="宋体" w:cs="Times New Roman"/>
                <w:b/>
                <w:bCs/>
                <w:sz w:val="24"/>
              </w:rPr>
              <w:t>主    席：</w:t>
            </w:r>
          </w:p>
        </w:tc>
        <w:tc>
          <w:tcPr>
            <w:tcW w:w="4146" w:type="pct"/>
          </w:tcPr>
          <w:p>
            <w:pPr>
              <w:snapToGrid w:val="0"/>
              <w:spacing w:line="300" w:lineRule="auto"/>
              <w:rPr>
                <w:rFonts w:ascii="Times New Roman" w:hAnsi="Times New Roman" w:eastAsia="宋体" w:cs="Times New Roman"/>
                <w:sz w:val="24"/>
              </w:rPr>
            </w:pPr>
            <w:r>
              <w:rPr>
                <w:rFonts w:ascii="Times New Roman" w:hAnsi="Times New Roman" w:eastAsia="宋体" w:cs="Times New Roman"/>
                <w:sz w:val="24"/>
              </w:rPr>
              <w:t>王家强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spacing w:line="300" w:lineRule="auto"/>
              <w:rPr>
                <w:rFonts w:ascii="Times New Roman" w:hAnsi="Times New Roman" w:eastAsia="宋体" w:cs="Times New Roman"/>
                <w:sz w:val="24"/>
              </w:rPr>
            </w:pPr>
            <w:r>
              <w:rPr>
                <w:rFonts w:ascii="Times New Roman" w:hAnsi="Times New Roman" w:eastAsia="宋体" w:cs="Times New Roman"/>
                <w:b/>
                <w:bCs/>
                <w:sz w:val="24"/>
              </w:rPr>
              <w:t>共同主席：</w:t>
            </w:r>
          </w:p>
        </w:tc>
        <w:tc>
          <w:tcPr>
            <w:tcW w:w="4146" w:type="pct"/>
          </w:tcPr>
          <w:p>
            <w:pPr>
              <w:snapToGrid w:val="0"/>
              <w:spacing w:line="300" w:lineRule="auto"/>
              <w:rPr>
                <w:rFonts w:ascii="Times New Roman" w:hAnsi="Times New Roman" w:eastAsia="宋体" w:cs="Times New Roman"/>
                <w:sz w:val="24"/>
              </w:rPr>
            </w:pPr>
            <w:r>
              <w:rPr>
                <w:rFonts w:ascii="Times New Roman" w:hAnsi="Times New Roman" w:eastAsia="宋体" w:cs="Times New Roman"/>
                <w:sz w:val="24"/>
              </w:rPr>
              <w:t>赵云昆、李孔斋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spacing w:before="156" w:beforeLines="50" w:line="300" w:lineRule="auto"/>
              <w:rPr>
                <w:rFonts w:ascii="Times New Roman" w:hAnsi="Times New Roman" w:eastAsia="宋体" w:cs="Times New Roman"/>
                <w:sz w:val="24"/>
              </w:rPr>
            </w:pPr>
            <w:r>
              <w:rPr>
                <w:rFonts w:ascii="Times New Roman" w:hAnsi="Times New Roman" w:eastAsia="宋体" w:cs="Times New Roman"/>
                <w:b/>
                <w:bCs/>
                <w:sz w:val="24"/>
              </w:rPr>
              <w:t>秘 书 长：</w:t>
            </w:r>
          </w:p>
        </w:tc>
        <w:tc>
          <w:tcPr>
            <w:tcW w:w="4146" w:type="pct"/>
          </w:tcPr>
          <w:p>
            <w:pPr>
              <w:snapToGrid w:val="0"/>
              <w:spacing w:before="156" w:beforeLines="50" w:line="300" w:lineRule="auto"/>
              <w:rPr>
                <w:rFonts w:ascii="Times New Roman" w:hAnsi="Times New Roman" w:eastAsia="宋体" w:cs="Times New Roman"/>
                <w:sz w:val="24"/>
              </w:rPr>
            </w:pPr>
            <w:r>
              <w:rPr>
                <w:rFonts w:ascii="Times New Roman" w:hAnsi="Times New Roman" w:eastAsia="宋体" w:cs="Times New Roman"/>
                <w:sz w:val="24"/>
              </w:rPr>
              <w:t>罗永明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spacing w:line="300" w:lineRule="auto"/>
              <w:rPr>
                <w:rFonts w:ascii="Times New Roman" w:hAnsi="Times New Roman" w:eastAsia="宋体" w:cs="Times New Roman"/>
                <w:sz w:val="24"/>
              </w:rPr>
            </w:pPr>
            <w:r>
              <w:rPr>
                <w:rFonts w:ascii="Times New Roman" w:hAnsi="Times New Roman" w:eastAsia="宋体" w:cs="Times New Roman"/>
                <w:b/>
                <w:bCs/>
                <w:sz w:val="24"/>
              </w:rPr>
              <w:t>副秘书长：</w:t>
            </w:r>
          </w:p>
        </w:tc>
        <w:tc>
          <w:tcPr>
            <w:tcW w:w="4146" w:type="pct"/>
          </w:tcPr>
          <w:p>
            <w:pPr>
              <w:snapToGrid w:val="0"/>
              <w:spacing w:line="300" w:lineRule="auto"/>
              <w:rPr>
                <w:rFonts w:ascii="Times New Roman" w:hAnsi="Times New Roman" w:eastAsia="宋体" w:cs="Times New Roman"/>
                <w:sz w:val="24"/>
              </w:rPr>
            </w:pPr>
            <w:r>
              <w:rPr>
                <w:rFonts w:ascii="Times New Roman" w:hAnsi="Times New Roman" w:eastAsia="宋体" w:cs="Times New Roman"/>
                <w:color w:val="000000" w:themeColor="text1"/>
                <w:sz w:val="24"/>
                <w14:textFill>
                  <w14:solidFill>
                    <w14:schemeClr w14:val="tx1"/>
                  </w14:solidFill>
                </w14:textFill>
              </w:rPr>
              <w:t>张秋林、陈道梅、姜</w:t>
            </w:r>
            <w:r>
              <w:rPr>
                <w:rFonts w:hint="eastAsia" w:ascii="Times New Roman" w:hAnsi="Times New Roman" w:eastAsia="宋体" w:cs="Times New Roman"/>
                <w:color w:val="000000" w:themeColor="text1"/>
                <w:sz w:val="24"/>
                <w14:textFill>
                  <w14:solidFill>
                    <w14:schemeClr w14:val="tx1"/>
                  </w14:solidFill>
                </w14:textFill>
              </w:rPr>
              <w:t xml:space="preserve"> </w:t>
            </w:r>
            <w:r>
              <w:rPr>
                <w:rFonts w:ascii="Times New Roman" w:hAnsi="Times New Roman" w:eastAsia="宋体" w:cs="Times New Roman"/>
                <w:color w:val="000000" w:themeColor="text1"/>
                <w:sz w:val="24"/>
                <w14:textFill>
                  <w14:solidFill>
                    <w14:schemeClr w14:val="tx1"/>
                  </w14:solidFill>
                </w14:textFill>
              </w:rPr>
              <w:t>亮、刘</w:t>
            </w:r>
            <w:r>
              <w:rPr>
                <w:rFonts w:hint="eastAsia" w:ascii="Times New Roman" w:hAnsi="Times New Roman" w:eastAsia="宋体" w:cs="Times New Roman"/>
                <w:color w:val="000000" w:themeColor="text1"/>
                <w:sz w:val="24"/>
                <w14:textFill>
                  <w14:solidFill>
                    <w14:schemeClr w14:val="tx1"/>
                  </w14:solidFill>
                </w14:textFill>
              </w:rPr>
              <w:t xml:space="preserve"> 锋</w:t>
            </w:r>
            <w:r>
              <w:rPr>
                <w:rFonts w:ascii="Times New Roman" w:hAnsi="Times New Roman" w:eastAsia="宋体" w:cs="Times New Roman"/>
                <w:color w:val="000000" w:themeColor="text1"/>
                <w:sz w:val="24"/>
                <w14:textFill>
                  <w14:solidFill>
                    <w14:schemeClr w14:val="tx1"/>
                  </w14:solidFill>
                </w14:textFill>
              </w:rPr>
              <w:t>、戴云生、方</w:t>
            </w:r>
            <w:r>
              <w:rPr>
                <w:rFonts w:hint="eastAsia" w:ascii="Times New Roman" w:hAnsi="Times New Roman" w:eastAsia="宋体" w:cs="Times New Roman"/>
                <w:color w:val="000000" w:themeColor="text1"/>
                <w:sz w:val="24"/>
                <w14:textFill>
                  <w14:solidFill>
                    <w14:schemeClr w14:val="tx1"/>
                  </w14:solidFill>
                </w14:textFill>
              </w:rPr>
              <w:t xml:space="preserve"> </w:t>
            </w:r>
            <w:r>
              <w:rPr>
                <w:rFonts w:ascii="Times New Roman" w:hAnsi="Times New Roman" w:eastAsia="宋体" w:cs="Times New Roman"/>
                <w:color w:val="000000" w:themeColor="text1"/>
                <w:sz w:val="24"/>
                <w14:textFill>
                  <w14:solidFill>
                    <w14:schemeClr w14:val="tx1"/>
                  </w14:solidFill>
                </w14:textFill>
              </w:rPr>
              <w:t>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pct"/>
            <w:tcMar>
              <w:left w:w="0" w:type="dxa"/>
              <w:right w:w="0" w:type="dxa"/>
            </w:tcMar>
          </w:tcPr>
          <w:p>
            <w:pPr>
              <w:snapToGrid w:val="0"/>
              <w:spacing w:before="156" w:beforeLines="50"/>
              <w:rPr>
                <w:rFonts w:ascii="Times New Roman" w:hAnsi="Times New Roman" w:eastAsia="宋体" w:cs="Times New Roman"/>
                <w:b/>
                <w:bCs/>
                <w:sz w:val="24"/>
              </w:rPr>
            </w:pPr>
            <w:r>
              <w:rPr>
                <w:rFonts w:ascii="Times New Roman" w:hAnsi="Times New Roman" w:eastAsia="宋体" w:cs="Times New Roman"/>
                <w:b/>
                <w:bCs/>
                <w:sz w:val="24"/>
              </w:rPr>
              <w:t>委    员：</w:t>
            </w:r>
          </w:p>
          <w:p>
            <w:pPr>
              <w:snapToGrid w:val="0"/>
              <w:rPr>
                <w:rFonts w:ascii="Times New Roman" w:hAnsi="Times New Roman" w:eastAsia="宋体" w:cs="Times New Roman"/>
                <w:sz w:val="24"/>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按姓氏拼音排序</w:t>
            </w:r>
            <w:r>
              <w:rPr>
                <w:rFonts w:ascii="Times New Roman" w:hAnsi="Times New Roman" w:eastAsia="宋体" w:cs="Times New Roman"/>
                <w:sz w:val="18"/>
                <w:szCs w:val="18"/>
              </w:rPr>
              <w:t>)</w:t>
            </w:r>
            <w:r>
              <w:rPr>
                <w:rFonts w:ascii="Times New Roman" w:hAnsi="Times New Roman" w:eastAsia="宋体" w:cs="Times New Roman"/>
                <w:sz w:val="24"/>
              </w:rPr>
              <w:t xml:space="preserve"> </w:t>
            </w:r>
          </w:p>
        </w:tc>
        <w:tc>
          <w:tcPr>
            <w:tcW w:w="4146" w:type="pct"/>
          </w:tcPr>
          <w:p>
            <w:pPr>
              <w:snapToGrid w:val="0"/>
              <w:spacing w:before="156" w:beforeLines="50" w:line="288" w:lineRule="auto"/>
              <w:rPr>
                <w:rFonts w:ascii="Times New Roman" w:hAnsi="Times New Roman" w:eastAsia="宋体" w:cs="Times New Roman"/>
                <w:kern w:val="0"/>
                <w:sz w:val="24"/>
              </w:rPr>
            </w:pPr>
            <w:r>
              <w:rPr>
                <w:rFonts w:ascii="Times New Roman" w:hAnsi="Times New Roman" w:eastAsia="宋体" w:cs="Times New Roman"/>
                <w:kern w:val="0"/>
                <w:sz w:val="24"/>
              </w:rPr>
              <w:t>艾天浩、安霓虹、</w:t>
            </w:r>
            <w:r>
              <w:rPr>
                <w:rFonts w:hint="eastAsia" w:ascii="Times New Roman" w:hAnsi="Times New Roman" w:eastAsia="宋体" w:cs="Times New Roman"/>
                <w:kern w:val="0"/>
                <w:sz w:val="24"/>
              </w:rPr>
              <w:t>包桂蓉、</w:t>
            </w:r>
            <w:r>
              <w:rPr>
                <w:rFonts w:ascii="Times New Roman" w:hAnsi="Times New Roman" w:eastAsia="宋体" w:cs="Times New Roman"/>
                <w:kern w:val="0"/>
                <w:sz w:val="24"/>
              </w:rPr>
              <w:t>曹晋妍、陈安然、陈定凯、陈建军、陈永娟、杜君臣、方文浩、高  峰、</w:t>
            </w:r>
            <w:r>
              <w:rPr>
                <w:rFonts w:hint="eastAsia" w:ascii="Times New Roman" w:hAnsi="Times New Roman" w:eastAsia="宋体" w:cs="Times New Roman"/>
                <w:kern w:val="0"/>
                <w:sz w:val="24"/>
              </w:rPr>
              <w:t>高文贵、</w:t>
            </w:r>
            <w:r>
              <w:rPr>
                <w:rFonts w:ascii="Times New Roman" w:hAnsi="Times New Roman" w:eastAsia="宋体" w:cs="Times New Roman"/>
                <w:kern w:val="0"/>
                <w:sz w:val="24"/>
              </w:rPr>
              <w:t>顾  榜、和  佼、</w:t>
            </w:r>
            <w:r>
              <w:rPr>
                <w:rFonts w:hint="eastAsia" w:ascii="Times New Roman" w:hAnsi="Times New Roman" w:eastAsia="宋体" w:cs="Times New Roman"/>
                <w:kern w:val="0"/>
                <w:sz w:val="24"/>
              </w:rPr>
              <w:t>何德东、胡建杭、</w:t>
            </w:r>
            <w:r>
              <w:rPr>
                <w:rFonts w:ascii="Times New Roman" w:hAnsi="Times New Roman" w:eastAsia="宋体" w:cs="Times New Roman"/>
                <w:kern w:val="0"/>
                <w:sz w:val="24"/>
              </w:rPr>
              <w:t>黄孟阳、</w:t>
            </w:r>
            <w:r>
              <w:rPr>
                <w:rFonts w:hint="eastAsia" w:ascii="Times New Roman" w:hAnsi="Times New Roman" w:eastAsia="宋体" w:cs="Times New Roman"/>
                <w:kern w:val="0"/>
                <w:sz w:val="24"/>
              </w:rPr>
              <w:t>鞠海东、</w:t>
            </w:r>
            <w:r>
              <w:rPr>
                <w:rFonts w:ascii="Times New Roman" w:hAnsi="Times New Roman" w:eastAsia="宋体" w:cs="Times New Roman"/>
                <w:kern w:val="0"/>
                <w:sz w:val="24"/>
              </w:rPr>
              <w:t>李丹阳</w:t>
            </w:r>
            <w:r>
              <w:rPr>
                <w:rFonts w:hint="eastAsia" w:ascii="Times New Roman" w:hAnsi="Times New Roman" w:eastAsia="宋体" w:cs="Times New Roman"/>
                <w:kern w:val="0"/>
                <w:sz w:val="24"/>
              </w:rPr>
              <w:t>、</w:t>
            </w:r>
            <w:r>
              <w:rPr>
                <w:rFonts w:ascii="Times New Roman" w:hAnsi="Times New Roman" w:eastAsia="宋体" w:cs="Times New Roman"/>
                <w:kern w:val="0"/>
                <w:sz w:val="24"/>
              </w:rPr>
              <w:t>李东方、李  建、李  凯、李志山、栗云彦、刘  建、刘江平、陆继长、</w:t>
            </w:r>
            <w:r>
              <w:rPr>
                <w:rFonts w:hint="eastAsia" w:ascii="Times New Roman" w:hAnsi="Times New Roman" w:eastAsia="宋体" w:cs="Times New Roman"/>
                <w:kern w:val="0"/>
                <w:sz w:val="24"/>
              </w:rPr>
              <w:t>吕伏建、</w:t>
            </w:r>
            <w:r>
              <w:rPr>
                <w:rFonts w:ascii="Times New Roman" w:hAnsi="Times New Roman" w:eastAsia="宋体" w:cs="Times New Roman"/>
                <w:kern w:val="0"/>
                <w:sz w:val="24"/>
              </w:rPr>
              <w:t>缪应纯、</w:t>
            </w:r>
            <w:r>
              <w:rPr>
                <w:rFonts w:hint="eastAsia" w:ascii="Times New Roman" w:hAnsi="Times New Roman" w:eastAsia="宋体" w:cs="Times New Roman"/>
                <w:kern w:val="0"/>
                <w:sz w:val="24"/>
              </w:rPr>
              <w:t xml:space="preserve">纳 </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薇、</w:t>
            </w:r>
            <w:r>
              <w:rPr>
                <w:rFonts w:ascii="Times New Roman" w:hAnsi="Times New Roman" w:eastAsia="宋体" w:cs="Times New Roman"/>
                <w:kern w:val="0"/>
                <w:sz w:val="24"/>
              </w:rPr>
              <w:t>屈  庆、</w:t>
            </w:r>
            <w:r>
              <w:rPr>
                <w:rFonts w:hint="eastAsia" w:ascii="Times New Roman" w:hAnsi="Times New Roman" w:eastAsia="宋体" w:cs="Times New Roman"/>
                <w:kern w:val="0"/>
                <w:sz w:val="24"/>
              </w:rPr>
              <w:t>钱  颖、</w:t>
            </w:r>
            <w:r>
              <w:rPr>
                <w:rFonts w:ascii="Times New Roman" w:hAnsi="Times New Roman" w:eastAsia="宋体" w:cs="Times New Roman"/>
                <w:kern w:val="0"/>
                <w:sz w:val="24"/>
              </w:rPr>
              <w:t>孙  鑫、田  冬、王宝玲、</w:t>
            </w:r>
            <w:r>
              <w:rPr>
                <w:rFonts w:hint="eastAsia" w:ascii="Times New Roman" w:hAnsi="Times New Roman" w:eastAsia="宋体" w:cs="Times New Roman"/>
                <w:kern w:val="0"/>
                <w:sz w:val="24"/>
              </w:rPr>
              <w:t>王成雄、</w:t>
            </w:r>
            <w:r>
              <w:rPr>
                <w:rFonts w:ascii="Times New Roman" w:hAnsi="Times New Roman" w:eastAsia="宋体" w:cs="Times New Roman"/>
                <w:kern w:val="0"/>
                <w:sz w:val="24"/>
              </w:rPr>
              <w:t>王  飞、王禹皓、闫智英、</w:t>
            </w:r>
            <w:r>
              <w:rPr>
                <w:rFonts w:hint="eastAsia" w:ascii="Times New Roman" w:hAnsi="Times New Roman" w:eastAsia="宋体" w:cs="Times New Roman"/>
                <w:kern w:val="0"/>
                <w:sz w:val="24"/>
              </w:rPr>
              <w:t>杨伟楠、</w:t>
            </w:r>
            <w:r>
              <w:rPr>
                <w:rFonts w:ascii="Times New Roman" w:hAnsi="Times New Roman" w:eastAsia="宋体" w:cs="Times New Roman"/>
                <w:kern w:val="0"/>
                <w:sz w:val="24"/>
              </w:rPr>
              <w:t>袁申富、朱  涛、祝  星</w:t>
            </w:r>
            <w:r>
              <w:rPr>
                <w:rFonts w:hint="eastAsia" w:ascii="Times New Roman" w:hAnsi="Times New Roman" w:eastAsia="宋体" w:cs="Times New Roman"/>
                <w:kern w:val="0"/>
                <w:sz w:val="24"/>
              </w:rPr>
              <w:t xml:space="preserve">、赵 </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晗</w:t>
            </w:r>
          </w:p>
        </w:tc>
      </w:tr>
    </w:tbl>
    <w:p>
      <w:pPr>
        <w:snapToGrid w:val="0"/>
        <w:spacing w:line="20" w:lineRule="atLeast"/>
        <w:rPr>
          <w:rFonts w:ascii="Times New Roman" w:hAnsi="Times New Roman" w:eastAsia="宋体" w:cs="Times New Roman"/>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0CCEF1FC-5D5E-3200-0687-DC632E61455F}"/>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740BDE"/>
    <w:multiLevelType w:val="multilevel"/>
    <w:tmpl w:val="3B740BD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3MrawADJMjAxMjZR0lIJTi4sz8/NACgxrAbBqxWssAAAA"/>
  </w:docVars>
  <w:rsids>
    <w:rsidRoot w:val="005C6213"/>
    <w:rsid w:val="00094ED9"/>
    <w:rsid w:val="000F5E9F"/>
    <w:rsid w:val="00102618"/>
    <w:rsid w:val="001118AE"/>
    <w:rsid w:val="00125972"/>
    <w:rsid w:val="00181E77"/>
    <w:rsid w:val="00192E92"/>
    <w:rsid w:val="001A0F01"/>
    <w:rsid w:val="001B5EC3"/>
    <w:rsid w:val="001C4F53"/>
    <w:rsid w:val="001C5974"/>
    <w:rsid w:val="001D39BE"/>
    <w:rsid w:val="001F6D1F"/>
    <w:rsid w:val="002154AB"/>
    <w:rsid w:val="0021584A"/>
    <w:rsid w:val="00242915"/>
    <w:rsid w:val="0024348A"/>
    <w:rsid w:val="00262A96"/>
    <w:rsid w:val="002644F7"/>
    <w:rsid w:val="002670F4"/>
    <w:rsid w:val="002839F6"/>
    <w:rsid w:val="00290FF9"/>
    <w:rsid w:val="002A18B6"/>
    <w:rsid w:val="002A27D9"/>
    <w:rsid w:val="002C7911"/>
    <w:rsid w:val="002E4F4D"/>
    <w:rsid w:val="002F56E3"/>
    <w:rsid w:val="0031608D"/>
    <w:rsid w:val="00347E25"/>
    <w:rsid w:val="003619B1"/>
    <w:rsid w:val="00362BF3"/>
    <w:rsid w:val="0036561A"/>
    <w:rsid w:val="00372D2F"/>
    <w:rsid w:val="003A0092"/>
    <w:rsid w:val="003A0E8B"/>
    <w:rsid w:val="003B264A"/>
    <w:rsid w:val="003D0851"/>
    <w:rsid w:val="003D2C94"/>
    <w:rsid w:val="003D3B02"/>
    <w:rsid w:val="003E44A8"/>
    <w:rsid w:val="003E6D4B"/>
    <w:rsid w:val="00415922"/>
    <w:rsid w:val="0043056F"/>
    <w:rsid w:val="00436F55"/>
    <w:rsid w:val="0045317B"/>
    <w:rsid w:val="00454BDD"/>
    <w:rsid w:val="004552E0"/>
    <w:rsid w:val="00457652"/>
    <w:rsid w:val="00471724"/>
    <w:rsid w:val="00477219"/>
    <w:rsid w:val="00495827"/>
    <w:rsid w:val="00496DA4"/>
    <w:rsid w:val="004B02B7"/>
    <w:rsid w:val="004B6290"/>
    <w:rsid w:val="004E0375"/>
    <w:rsid w:val="004F3E94"/>
    <w:rsid w:val="00510434"/>
    <w:rsid w:val="00550C88"/>
    <w:rsid w:val="005573D6"/>
    <w:rsid w:val="00573B5B"/>
    <w:rsid w:val="00581FB8"/>
    <w:rsid w:val="00584354"/>
    <w:rsid w:val="005C6213"/>
    <w:rsid w:val="00673714"/>
    <w:rsid w:val="00697DE9"/>
    <w:rsid w:val="006B39C5"/>
    <w:rsid w:val="006F24A3"/>
    <w:rsid w:val="006F61EB"/>
    <w:rsid w:val="00715116"/>
    <w:rsid w:val="00722D02"/>
    <w:rsid w:val="00733E27"/>
    <w:rsid w:val="00735C88"/>
    <w:rsid w:val="0076146B"/>
    <w:rsid w:val="00763B1B"/>
    <w:rsid w:val="00772B90"/>
    <w:rsid w:val="007734A7"/>
    <w:rsid w:val="00784CED"/>
    <w:rsid w:val="007A641D"/>
    <w:rsid w:val="007D0CDD"/>
    <w:rsid w:val="007E079A"/>
    <w:rsid w:val="007E4029"/>
    <w:rsid w:val="008153D6"/>
    <w:rsid w:val="008220F7"/>
    <w:rsid w:val="00823339"/>
    <w:rsid w:val="008311BA"/>
    <w:rsid w:val="00835793"/>
    <w:rsid w:val="00855478"/>
    <w:rsid w:val="0085628A"/>
    <w:rsid w:val="00862BA4"/>
    <w:rsid w:val="008651A3"/>
    <w:rsid w:val="008668F3"/>
    <w:rsid w:val="008800AD"/>
    <w:rsid w:val="00897092"/>
    <w:rsid w:val="008A2E25"/>
    <w:rsid w:val="008A4EFB"/>
    <w:rsid w:val="008B28A3"/>
    <w:rsid w:val="008E4A69"/>
    <w:rsid w:val="00924B81"/>
    <w:rsid w:val="00926063"/>
    <w:rsid w:val="009368F4"/>
    <w:rsid w:val="00942104"/>
    <w:rsid w:val="00966D48"/>
    <w:rsid w:val="00967888"/>
    <w:rsid w:val="00982B5F"/>
    <w:rsid w:val="009876FD"/>
    <w:rsid w:val="009B7BDE"/>
    <w:rsid w:val="009D5826"/>
    <w:rsid w:val="009F2C3B"/>
    <w:rsid w:val="00A44F66"/>
    <w:rsid w:val="00A462E6"/>
    <w:rsid w:val="00A578B9"/>
    <w:rsid w:val="00A75FD0"/>
    <w:rsid w:val="00A77526"/>
    <w:rsid w:val="00A82BD1"/>
    <w:rsid w:val="00A846F9"/>
    <w:rsid w:val="00AA521A"/>
    <w:rsid w:val="00AA7192"/>
    <w:rsid w:val="00AB612B"/>
    <w:rsid w:val="00AC0D60"/>
    <w:rsid w:val="00AD4505"/>
    <w:rsid w:val="00AF62D7"/>
    <w:rsid w:val="00B12B54"/>
    <w:rsid w:val="00B73BB4"/>
    <w:rsid w:val="00B77487"/>
    <w:rsid w:val="00B91355"/>
    <w:rsid w:val="00BC2C81"/>
    <w:rsid w:val="00BC53C7"/>
    <w:rsid w:val="00BD2828"/>
    <w:rsid w:val="00BD5527"/>
    <w:rsid w:val="00BE7DC5"/>
    <w:rsid w:val="00C05469"/>
    <w:rsid w:val="00C1464E"/>
    <w:rsid w:val="00C57856"/>
    <w:rsid w:val="00C73E73"/>
    <w:rsid w:val="00C841B0"/>
    <w:rsid w:val="00C9262A"/>
    <w:rsid w:val="00CC7787"/>
    <w:rsid w:val="00CE2FF5"/>
    <w:rsid w:val="00D14A31"/>
    <w:rsid w:val="00D16DA4"/>
    <w:rsid w:val="00D416FA"/>
    <w:rsid w:val="00D4710A"/>
    <w:rsid w:val="00DB3ECF"/>
    <w:rsid w:val="00DC2CEB"/>
    <w:rsid w:val="00DD7940"/>
    <w:rsid w:val="00E002AA"/>
    <w:rsid w:val="00E11B69"/>
    <w:rsid w:val="00E14927"/>
    <w:rsid w:val="00E716D5"/>
    <w:rsid w:val="00EB1908"/>
    <w:rsid w:val="00EB4B6E"/>
    <w:rsid w:val="00EF183A"/>
    <w:rsid w:val="00EF309A"/>
    <w:rsid w:val="00EF4E9C"/>
    <w:rsid w:val="00F252B7"/>
    <w:rsid w:val="00F27A25"/>
    <w:rsid w:val="00F32DD5"/>
    <w:rsid w:val="00F36813"/>
    <w:rsid w:val="00F45149"/>
    <w:rsid w:val="00F66124"/>
    <w:rsid w:val="00F666C0"/>
    <w:rsid w:val="00F73E0B"/>
    <w:rsid w:val="00F87859"/>
    <w:rsid w:val="00F91403"/>
    <w:rsid w:val="00FA18E1"/>
    <w:rsid w:val="00FC1279"/>
    <w:rsid w:val="00FC485C"/>
    <w:rsid w:val="00FD5801"/>
    <w:rsid w:val="76F30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uiPriority w:val="99"/>
    <w:pPr>
      <w:jc w:val="left"/>
    </w:pPr>
  </w:style>
  <w:style w:type="paragraph" w:styleId="4">
    <w:name w:val="Balloon Text"/>
    <w:basedOn w:val="1"/>
    <w:link w:val="20"/>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9"/>
    <w:semiHidden/>
    <w:unhideWhenUsed/>
    <w:uiPriority w:val="99"/>
    <w:rPr>
      <w:b/>
      <w:bCs/>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uiPriority w:val="99"/>
    <w:rPr>
      <w:color w:val="0563C1" w:themeColor="hyperlink"/>
      <w:u w:val="single"/>
      <w14:textFill>
        <w14:solidFill>
          <w14:schemeClr w14:val="hlink"/>
        </w14:solidFill>
      </w14:textFill>
    </w:rPr>
  </w:style>
  <w:style w:type="character" w:styleId="14">
    <w:name w:val="annotation reference"/>
    <w:basedOn w:val="11"/>
    <w:semiHidden/>
    <w:unhideWhenUsed/>
    <w:uiPriority w:val="99"/>
    <w:rPr>
      <w:sz w:val="21"/>
      <w:szCs w:val="21"/>
    </w:rPr>
  </w:style>
  <w:style w:type="character" w:customStyle="1" w:styleId="15">
    <w:name w:val="标题 1 字符"/>
    <w:basedOn w:val="11"/>
    <w:link w:val="2"/>
    <w:uiPriority w:val="9"/>
    <w:rPr>
      <w:rFonts w:ascii="宋体" w:hAnsi="宋体" w:eastAsia="宋体" w:cs="宋体"/>
      <w:b/>
      <w:bCs/>
      <w:kern w:val="36"/>
      <w:sz w:val="48"/>
      <w:szCs w:val="48"/>
    </w:rPr>
  </w:style>
  <w:style w:type="character" w:customStyle="1" w:styleId="16">
    <w:name w:val="页眉 字符"/>
    <w:basedOn w:val="11"/>
    <w:link w:val="6"/>
    <w:uiPriority w:val="99"/>
    <w:rPr>
      <w:sz w:val="18"/>
      <w:szCs w:val="18"/>
    </w:rPr>
  </w:style>
  <w:style w:type="character" w:customStyle="1" w:styleId="17">
    <w:name w:val="页脚 字符"/>
    <w:basedOn w:val="11"/>
    <w:link w:val="5"/>
    <w:uiPriority w:val="99"/>
    <w:rPr>
      <w:sz w:val="18"/>
      <w:szCs w:val="18"/>
    </w:rPr>
  </w:style>
  <w:style w:type="character" w:customStyle="1" w:styleId="18">
    <w:name w:val="批注文字 字符"/>
    <w:basedOn w:val="11"/>
    <w:link w:val="3"/>
    <w:uiPriority w:val="99"/>
  </w:style>
  <w:style w:type="character" w:customStyle="1" w:styleId="19">
    <w:name w:val="批注主题 字符"/>
    <w:basedOn w:val="18"/>
    <w:link w:val="8"/>
    <w:semiHidden/>
    <w:uiPriority w:val="99"/>
    <w:rPr>
      <w:b/>
      <w:bCs/>
    </w:rPr>
  </w:style>
  <w:style w:type="character" w:customStyle="1" w:styleId="20">
    <w:name w:val="批注框文本 字符"/>
    <w:basedOn w:val="11"/>
    <w:link w:val="4"/>
    <w:semiHidden/>
    <w:uiPriority w:val="99"/>
    <w:rPr>
      <w:sz w:val="18"/>
      <w:szCs w:val="18"/>
    </w:rPr>
  </w:style>
  <w:style w:type="paragraph" w:styleId="21">
    <w:name w:val="List Paragraph"/>
    <w:basedOn w:val="1"/>
    <w:link w:val="24"/>
    <w:qFormat/>
    <w:uiPriority w:val="34"/>
    <w:pPr>
      <w:ind w:firstLine="420" w:firstLineChars="200"/>
    </w:pPr>
  </w:style>
  <w:style w:type="character" w:customStyle="1" w:styleId="22">
    <w:name w:val="Unresolved Mention"/>
    <w:basedOn w:val="11"/>
    <w:semiHidden/>
    <w:unhideWhenUsed/>
    <w:uiPriority w:val="99"/>
    <w:rPr>
      <w:color w:val="605E5C"/>
      <w:shd w:val="clear" w:color="auto" w:fill="E1DFDD"/>
    </w:rPr>
  </w:style>
  <w:style w:type="paragraph" w:customStyle="1" w:styleId="23">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4">
    <w:name w:val="列表段落 字符"/>
    <w:link w:val="21"/>
    <w:uiPriority w:val="3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409</Words>
  <Characters>2337</Characters>
  <Lines>19</Lines>
  <Paragraphs>5</Paragraphs>
  <TotalTime>4</TotalTime>
  <ScaleCrop>false</ScaleCrop>
  <LinksUpToDate>false</LinksUpToDate>
  <CharactersWithSpaces>2741</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2023-02-02T18:38:00Z</dcterms:created>
  <dc:creator>010</dc:creator>
  <cp:lastModifiedBy>20110603</cp:lastModifiedBy>
  <cp:lastPrinted>2023-01-12T21:01:00Z</cp:lastPrinted>
  <dcterms:modified xsi:type="dcterms:W3CDTF">2023-02-03T12:01:10Z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615F37BF7E1AF5EB0687DC630F4502A7</vt:lpwstr>
  </property>
</Properties>
</file>