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Segoe UI" w:hAnsi="Segoe UI" w:cs="Segoe UI"/>
          <w:b/>
          <w:bCs/>
          <w:color w:val="101214"/>
          <w:sz w:val="24"/>
          <w:szCs w:val="24"/>
          <w:shd w:val="clear" w:color="auto" w:fill="FFFFFF"/>
        </w:rPr>
      </w:pPr>
      <w:bookmarkStart w:id="0" w:name="_Hlk137130237"/>
      <w:r>
        <w:rPr>
          <w:rFonts w:ascii="Segoe UI" w:hAnsi="Segoe UI" w:cs="Segoe UI"/>
          <w:b/>
          <w:bCs/>
          <w:color w:val="101214"/>
          <w:sz w:val="24"/>
          <w:szCs w:val="24"/>
          <w:shd w:val="clear" w:color="auto" w:fill="FFFFFF"/>
        </w:rPr>
        <w:t>综合分析</w:t>
      </w:r>
      <w:r>
        <w:rPr>
          <w:rFonts w:hint="eastAsia" w:ascii="Segoe UI" w:hAnsi="Segoe UI" w:cs="Segoe UI"/>
          <w:b/>
          <w:bCs/>
          <w:color w:val="101214"/>
          <w:sz w:val="24"/>
          <w:szCs w:val="24"/>
          <w:shd w:val="clear" w:color="auto" w:fill="FFFFFF"/>
        </w:rPr>
        <w:t>凝血</w:t>
      </w:r>
      <w:r>
        <w:rPr>
          <w:rFonts w:ascii="Segoe UI" w:hAnsi="Segoe UI" w:cs="Segoe UI"/>
          <w:b/>
          <w:bCs/>
          <w:color w:val="101214"/>
          <w:sz w:val="24"/>
          <w:szCs w:val="24"/>
          <w:shd w:val="clear" w:color="auto" w:fill="FFFFFF"/>
        </w:rPr>
        <w:t>相关基因</w:t>
      </w:r>
      <w:r>
        <w:rPr>
          <w:rFonts w:hint="eastAsia" w:ascii="Segoe UI" w:hAnsi="Segoe UI" w:cs="Segoe UI"/>
          <w:b/>
          <w:bCs/>
          <w:color w:val="101214"/>
          <w:sz w:val="24"/>
          <w:szCs w:val="24"/>
          <w:shd w:val="clear" w:color="auto" w:fill="FFFFFF"/>
        </w:rPr>
        <w:t>以及</w:t>
      </w:r>
      <w:r>
        <w:rPr>
          <w:rFonts w:ascii="Segoe UI" w:hAnsi="Segoe UI" w:cs="Segoe UI"/>
          <w:b/>
          <w:bCs/>
          <w:color w:val="101214"/>
          <w:sz w:val="24"/>
          <w:szCs w:val="24"/>
          <w:shd w:val="clear" w:color="auto" w:fill="FFFFFF"/>
        </w:rPr>
        <w:t>单基因RABIF在乳腺癌中的预后和免疫治疗作用</w:t>
      </w:r>
      <w:bookmarkStart w:id="1" w:name="_GoBack"/>
      <w:bookmarkEnd w:id="1"/>
    </w:p>
    <w:p>
      <w:pPr>
        <w:widowControl/>
        <w:jc w:val="center"/>
        <w:rPr>
          <w:rFonts w:ascii="Segoe UI" w:hAnsi="Segoe UI" w:cs="Segoe UI"/>
          <w:b/>
          <w:bCs/>
          <w:color w:val="101214"/>
          <w:sz w:val="24"/>
          <w:szCs w:val="24"/>
          <w:shd w:val="clear" w:color="auto" w:fill="FFFFFF"/>
        </w:rPr>
      </w:pPr>
    </w:p>
    <w:p>
      <w:pPr>
        <w:widowControl/>
        <w:ind w:firstLine="482" w:firstLineChars="200"/>
        <w:jc w:val="left"/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b/>
          <w:bCs/>
          <w:color w:val="101214"/>
          <w:kern w:val="0"/>
          <w:sz w:val="24"/>
          <w:szCs w:val="24"/>
          <w:shd w:val="clear" w:color="auto" w:fill="FFFFFF"/>
        </w:rPr>
        <w:t>研究目的：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近年来，关于凝血系统异常与肿瘤进展的研究被广泛报道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，本研究拟探索凝血基因与乳腺癌（B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RCA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）发生发展及其预后的关系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ind w:firstLine="482" w:firstLineChars="200"/>
        <w:jc w:val="left"/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b/>
          <w:bCs/>
          <w:color w:val="101214"/>
          <w:kern w:val="0"/>
          <w:sz w:val="24"/>
          <w:szCs w:val="24"/>
          <w:shd w:val="clear" w:color="auto" w:fill="FFFFFF"/>
        </w:rPr>
        <w:t>研究方法：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在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本研究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中，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基于KEGG数据库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中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的凝血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相关基因（C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RG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s）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，通过TCGA数据分析BRCA患者CRGs的生物学功能，建立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了凝血相关风险评分预后模型，用于风险分层和预后预测。我们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在TCGA和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G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EO队列中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应用R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OC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曲线和C指数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验证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了该模型的预测能力，结合临床病理特征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建立了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列线图。基于Timer、TCIA、药物敏感性基因组学项目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(GDSC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)等数据库，探索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了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C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RG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s参与肿瘤微环境（T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ME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）发展、药物反应的过程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。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我们还深入研究了该模型中的核心基因R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ABIF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，在乳腺癌细胞系中用实时荧光定量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PCR (qRT-PCR)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证实其表达，同时对我们的组织样本进行R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ABIF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蛋白表达的免疫组织化学染色分析（I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HC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）。</w:t>
      </w:r>
    </w:p>
    <w:p>
      <w:pPr>
        <w:widowControl/>
        <w:ind w:firstLine="482" w:firstLineChars="200"/>
        <w:jc w:val="left"/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</w:pPr>
      <w:r>
        <w:rPr>
          <w:rFonts w:hint="eastAsia" w:ascii="Segoe UI" w:hAnsi="Segoe UI" w:cs="Segoe UI"/>
          <w:b/>
          <w:bCs/>
          <w:color w:val="101214"/>
          <w:kern w:val="0"/>
          <w:sz w:val="24"/>
          <w:szCs w:val="24"/>
          <w:shd w:val="clear" w:color="auto" w:fill="FFFFFF"/>
        </w:rPr>
        <w:t>研究结论：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我们得出结论，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在B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RCA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中，C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RG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s相关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风险评分可以作为一种可靠的预后生物标志物，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参与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TME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及药物反应，我们建立的列线图可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以促进该风险评分的临床应用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。R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ABIF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基因在乳腺正常组织、乳腺癌组织和转移性乳腺癌组织中的表达存在差异，可能参与BRCA的转移进程。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综上所述，我们系统</w:t>
      </w:r>
      <w:r>
        <w:rPr>
          <w:rFonts w:hint="eastAsia" w:ascii="Segoe UI" w:hAnsi="Segoe UI" w:cs="Segoe UI"/>
          <w:color w:val="101214"/>
          <w:kern w:val="0"/>
          <w:sz w:val="24"/>
          <w:szCs w:val="24"/>
          <w:shd w:val="clear" w:color="auto" w:fill="FFFFFF"/>
        </w:rPr>
        <w:t>地</w:t>
      </w:r>
      <w:r>
        <w:rPr>
          <w:rFonts w:ascii="Segoe UI" w:hAnsi="Segoe UI" w:cs="Segoe UI"/>
          <w:color w:val="101214"/>
          <w:kern w:val="0"/>
          <w:sz w:val="24"/>
          <w:szCs w:val="24"/>
          <w:shd w:val="clear" w:color="auto" w:fill="FFFFFF"/>
        </w:rPr>
        <w:t>分析了CRGs在BRCA患者的诊断、预后和个体化治疗中的意义。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MTJlNjJjNTY2NDk0NzdkNGZiZmQ5NzFlNDM4ODgifQ=="/>
  </w:docVars>
  <w:rsids>
    <w:rsidRoot w:val="00AA2FC8"/>
    <w:rsid w:val="00AA2FC8"/>
    <w:rsid w:val="1584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572</Characters>
  <Lines>4</Lines>
  <Paragraphs>1</Paragraphs>
  <TotalTime>4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2023-06-09T17:41:00Z</dcterms:created>
  <dc:creator>厉 书瑾</dc:creator>
  <cp:lastModifiedBy>我能给你啥</cp:lastModifiedBy>
  <dcterms:modified xsi:type="dcterms:W3CDTF">2023-07-08T06:39:42Z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D2B667DBD6BA4DF7A24B50AAFC123301_12</vt:lpwstr>
  </property>
</Properties>
</file>