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Times New Roman" w:hAnsi="Times New Roman" w:cs="Times New Roman"/>
        </w:rPr>
      </w:pPr>
      <w:r>
        <w:rPr>
          <w:rFonts w:hint="default" w:ascii="Times New Roman" w:hAnsi="Times New Roman" w:cs="Times New Roman"/>
        </w:rPr>
        <w:t xml:space="preserve">Integrative landscape analysis of prognostic models biomarkers and immunogenomics of </w:t>
      </w:r>
      <w:bookmarkStart w:id="0" w:name="_Hlk134557216"/>
      <w:bookmarkStart w:id="1" w:name="_Hlk134442261"/>
      <w:r>
        <w:rPr>
          <w:rFonts w:hint="default" w:ascii="Times New Roman" w:hAnsi="Times New Roman" w:cs="Times New Roman"/>
        </w:rPr>
        <w:t>disulfidptosis</w:t>
      </w:r>
      <w:bookmarkEnd w:id="0"/>
      <w:r>
        <w:rPr>
          <w:rFonts w:hint="default" w:ascii="Times New Roman" w:hAnsi="Times New Roman" w:cs="Times New Roman"/>
        </w:rPr>
        <w:t>-related genes</w:t>
      </w:r>
      <w:bookmarkEnd w:id="1"/>
      <w:r>
        <w:rPr>
          <w:rFonts w:hint="default" w:ascii="Times New Roman" w:hAnsi="Times New Roman" w:cs="Times New Roman"/>
        </w:rPr>
        <w:t xml:space="preserve"> in breast cancer</w:t>
      </w:r>
    </w:p>
    <w:p>
      <w:pPr>
        <w:rPr>
          <w:rFonts w:ascii="Times New Roman" w:hAnsi="Times New Roman"/>
        </w:rPr>
      </w:pPr>
      <w:r>
        <w:rPr>
          <w:rFonts w:hint="eastAsia" w:ascii="Times New Roman" w:hAnsi="Times New Roman"/>
          <w:b/>
          <w:bCs/>
          <w:lang w:val="en-US" w:eastAsia="zh-CN"/>
        </w:rPr>
        <w:t>O</w:t>
      </w:r>
      <w:r>
        <w:rPr>
          <w:rFonts w:hint="eastAsia" w:ascii="Times New Roman" w:hAnsi="Times New Roman"/>
          <w:b/>
          <w:bCs/>
        </w:rPr>
        <w:t>bjective</w:t>
      </w:r>
      <w:r>
        <w:rPr>
          <w:rFonts w:ascii="Times New Roman" w:hAnsi="Times New Roman"/>
          <w:b/>
          <w:bCs/>
        </w:rPr>
        <w:t>:</w:t>
      </w:r>
      <w:r>
        <w:t xml:space="preserve"> </w:t>
      </w:r>
      <w:r>
        <w:rPr>
          <w:rFonts w:ascii="Times New Roman" w:hAnsi="Times New Roman"/>
        </w:rPr>
        <w:t>Disulfidptosis is a newly discovered programmed death method, which is currently considered to be related to the sensitivity of tumor therapy, patient prognosis and cancer occurrence. However, the prognostic predictive value of disulfide death-related genes in breast cancer (BC) is unclear. Based on the analysis of the LASSO Algorithm and WGCNA, this study aims to explore the relationship between disulfidptosis-related lncRNA genes and breast cancer prognosis-related models and tumor immune infiltration to predict the prognosis of BC patients, and to develop new therapeutic strategies for this disease.</w:t>
      </w:r>
    </w:p>
    <w:p>
      <w:pPr>
        <w:rPr>
          <w:rFonts w:ascii="Times New Roman" w:hAnsi="Times New Roman"/>
        </w:rPr>
      </w:pPr>
      <w:r>
        <w:rPr>
          <w:rFonts w:ascii="Times New Roman" w:hAnsi="Times New Roman"/>
          <w:b/>
          <w:bCs/>
        </w:rPr>
        <w:t>Methods:</w:t>
      </w:r>
      <w:r>
        <w:t xml:space="preserve"> </w:t>
      </w:r>
      <w:r>
        <w:rPr>
          <w:rFonts w:hint="eastAsia" w:ascii="Times New Roman" w:hAnsi="Times New Roman"/>
        </w:rPr>
        <w:t>We obtained 1231 RNA-seq data of breast cancer and corresponding clinical and prognostic information from The</w:t>
      </w:r>
      <w:r>
        <w:rPr>
          <w:rFonts w:ascii="Times New Roman" w:hAnsi="Times New Roman"/>
        </w:rPr>
        <w:t xml:space="preserve"> </w:t>
      </w:r>
      <w:r>
        <w:rPr>
          <w:rFonts w:hint="eastAsia" w:ascii="Times New Roman" w:hAnsi="Times New Roman"/>
        </w:rPr>
        <w:t>Cancer</w:t>
      </w:r>
      <w:r>
        <w:rPr>
          <w:rFonts w:ascii="Times New Roman" w:hAnsi="Times New Roman"/>
        </w:rPr>
        <w:t xml:space="preserve"> </w:t>
      </w:r>
      <w:r>
        <w:rPr>
          <w:rFonts w:hint="eastAsia" w:ascii="Times New Roman" w:hAnsi="Times New Roman"/>
        </w:rPr>
        <w:t>Genome</w:t>
      </w:r>
      <w:r>
        <w:rPr>
          <w:rFonts w:ascii="Times New Roman" w:hAnsi="Times New Roman"/>
        </w:rPr>
        <w:t xml:space="preserve"> </w:t>
      </w:r>
      <w:r>
        <w:rPr>
          <w:rFonts w:hint="eastAsia" w:ascii="Times New Roman" w:hAnsi="Times New Roman"/>
        </w:rPr>
        <w:t xml:space="preserve">Atlas (TCGA) database, and studied the expression of disulfide death gene between normal tissue and tumor tissue. It was found that there was a significant difference in </w:t>
      </w:r>
      <w:r>
        <w:rPr>
          <w:rFonts w:ascii="Times New Roman" w:hAnsi="Times New Roman"/>
        </w:rPr>
        <w:t>disulfidptosis</w:t>
      </w:r>
      <w:r>
        <w:rPr>
          <w:rFonts w:hint="eastAsia" w:ascii="Times New Roman" w:hAnsi="Times New Roman"/>
        </w:rPr>
        <w:t xml:space="preserve"> expression between the two kinds of tissue samples. </w:t>
      </w:r>
      <w:r>
        <w:rPr>
          <w:rFonts w:ascii="Times New Roman" w:hAnsi="Times New Roman"/>
        </w:rPr>
        <w:t>Disulfidptosis</w:t>
      </w:r>
      <w:r>
        <w:rPr>
          <w:rFonts w:hint="eastAsia" w:ascii="Times New Roman" w:hAnsi="Times New Roman"/>
        </w:rPr>
        <w:t xml:space="preserve"> related gene (DRGs) may be related to the occurrence and development of breast cancer (BC). Half of the breast cancer samples were randomly selected by LASSO algorithm as the training set. A risk score prognostic model was established in the training cohort for risk stratification and prognosis prediction of breast cancer patients. The prognostic value of the risk score prognostic model was also verified in the verification set. A line diagram was constructed in the training queue to prove the clinical value of the model. The relationship between risk score, intrinsic molecular subtypes, abundance of tumor infiltrating immune cells, and response to chemotherapy and immunotherapy was also evaluated.</w:t>
      </w:r>
    </w:p>
    <w:p>
      <w:pPr>
        <w:rPr>
          <w:rFonts w:ascii="Times New Roman" w:hAnsi="Times New Roman"/>
        </w:rPr>
      </w:pPr>
      <w:r>
        <w:rPr>
          <w:rFonts w:ascii="Times New Roman" w:hAnsi="Times New Roman"/>
          <w:b/>
          <w:bCs/>
        </w:rPr>
        <w:t>Results:</w:t>
      </w:r>
      <w:r>
        <w:t xml:space="preserve"> </w:t>
      </w:r>
      <w:r>
        <w:rPr>
          <w:rFonts w:hint="eastAsia" w:ascii="Times New Roman" w:hAnsi="Times New Roman"/>
        </w:rPr>
        <w:t>We identified and obtained four DRGs-related prognostic lncRNA (AC009097.2, AC133552.5, YTHDF3-AS1, AC084824.5), based on which a risk model was constructed. Compared with the high risk group, the life span of the low risk group was longer (p-value &lt; 0.05wasconsideredstatisticallysignificant). In addition, DRGs-related lncRNA spectrum can independently predict the prognosis of patients with BC. The AUC values of the 1-year, 3-year and 5-year risk of the subject working curve (ROC) in the training set were 0.720, 0.687 and 0.692, respectively.</w:t>
      </w:r>
      <w:r>
        <w:rPr>
          <w:rFonts w:ascii="Times New Roman" w:hAnsi="Times New Roman"/>
        </w:rPr>
        <w:t>According to the constructed model, the overall survival rate of patients in the high-risk group was lower than that in the low risk group with high Tumor Mutation Burden infiltration.</w:t>
      </w:r>
      <w:r>
        <w:rPr>
          <w:rFonts w:hint="eastAsia" w:ascii="Times New Roman" w:hAnsi="Times New Roman"/>
        </w:rPr>
        <w:t xml:space="preserve"> At the same time, the gene enrichment analysis of the high</w:t>
      </w:r>
      <w:r>
        <w:rPr>
          <w:rFonts w:ascii="Times New Roman" w:hAnsi="Times New Roman"/>
        </w:rPr>
        <w:t>-</w:t>
      </w:r>
      <w:r>
        <w:rPr>
          <w:rFonts w:hint="eastAsia" w:ascii="Times New Roman" w:hAnsi="Times New Roman"/>
        </w:rPr>
        <w:t>risk group showed that the differential genes were significantly concentrated in the immune-related pathway. Finally, patients in the high-risk group showed high sensitivity in anti-immunotherapy and conventional chemotherapy drugs such as Docetaxel, Paclitaxel</w:t>
      </w:r>
      <w:r>
        <w:rPr>
          <w:rFonts w:ascii="Times New Roman" w:hAnsi="Times New Roman"/>
        </w:rPr>
        <w:t xml:space="preserve"> </w:t>
      </w:r>
      <w:r>
        <w:rPr>
          <w:rFonts w:hint="eastAsia" w:ascii="Times New Roman" w:hAnsi="Times New Roman"/>
        </w:rPr>
        <w:t>and Oxaliplatin.</w:t>
      </w:r>
    </w:p>
    <w:p>
      <w:pPr>
        <w:rPr>
          <w:rFonts w:ascii="Times New Roman" w:hAnsi="Times New Roman"/>
        </w:rPr>
      </w:pPr>
      <w:r>
        <w:rPr>
          <w:rFonts w:ascii="Times New Roman" w:hAnsi="Times New Roman"/>
          <w:b/>
          <w:bCs/>
        </w:rPr>
        <w:t>Conclusion:</w:t>
      </w:r>
      <w:r>
        <w:t xml:space="preserve"> </w:t>
      </w:r>
      <w:r>
        <w:rPr>
          <w:rFonts w:ascii="Times New Roman" w:hAnsi="Times New Roman"/>
        </w:rPr>
        <w:t>Based on these results, we can conclude that the risk score model can be used as a reliable prognostic biomarker to provide therapeutic benefits for the development of new chemotherapy and immunotherapy, and may be helpful to the clinical decision-making of breast cancer patients.</w:t>
      </w:r>
    </w:p>
    <w:p>
      <w:pPr>
        <w:rPr>
          <w:rFonts w:hint="eastAsia" w:ascii="Times New Roman" w:hAnsi="Times New Roman"/>
          <w:lang w:val="en-US" w:eastAsia="zh-CN"/>
        </w:rPr>
      </w:pPr>
      <w:r>
        <w:rPr>
          <w:rFonts w:hint="eastAsia" w:ascii="Times New Roman" w:hAnsi="Times New Roman"/>
          <w:lang w:val="en-US" w:eastAsia="zh-CN"/>
        </w:rPr>
        <w:t xml:space="preserve">                                                          </w:t>
      </w:r>
    </w:p>
    <w:p>
      <w:pPr>
        <w:rPr>
          <w:rFonts w:hint="default" w:ascii="Times New Roman" w:hAnsi="Times New Roman"/>
          <w:lang w:val="en-US" w:eastAsia="zh-CN"/>
        </w:rPr>
      </w:pPr>
      <w:r>
        <w:rPr>
          <w:rFonts w:hint="eastAsia" w:ascii="Times New Roman" w:hAnsi="Times New Roman"/>
          <w:lang w:val="en-US" w:eastAsia="zh-CN"/>
        </w:rPr>
        <w:t xml:space="preserve">                                                     </w:t>
      </w:r>
      <w:bookmarkStart w:id="2" w:name="_GoBack"/>
      <w:bookmarkEnd w:id="2"/>
      <w:r>
        <w:rPr>
          <w:rFonts w:hint="eastAsia" w:ascii="Times New Roman" w:hAnsi="Times New Roman"/>
          <w:lang w:val="en-US" w:eastAsia="zh-CN"/>
        </w:rPr>
        <w:t>Author:Liu Shuyan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MTZhYTU1YWUwZGQxZTY4YzdmZDkyNTM4OWQyMzUifQ=="/>
  </w:docVars>
  <w:rsids>
    <w:rsidRoot w:val="00000000"/>
    <w:rsid w:val="36686F1D"/>
    <w:rsid w:val="592E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466</Words>
  <Characters>2753</Characters>
  <Lines>0</Lines>
  <Paragraphs>0</Paragraphs>
  <TotalTime>6</TotalTime>
  <ScaleCrop>false</ScaleCrop>
  <LinksUpToDate>false</LinksUpToDate>
  <CharactersWithSpaces>3214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2023-05-24T03:43:00Z</dcterms:created>
  <dc:creator>Liusy</dc:creator>
  <cp:lastModifiedBy>ॱᯅॱ</cp:lastModifiedBy>
  <dcterms:modified xsi:type="dcterms:W3CDTF">2023-05-24T03:56:27Z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DC7ABDC42CA74824A4ADA8DED4BB5B4A_12</vt:lpwstr>
  </property>
</Properties>
</file>