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1838" w14:textId="0D5DFA40" w:rsidR="00C50DF1" w:rsidRDefault="003857BE" w:rsidP="00CC52B5">
      <w:pPr>
        <w:jc w:val="center"/>
        <w:rPr>
          <w:b/>
          <w:bCs/>
          <w:sz w:val="25"/>
          <w:szCs w:val="26"/>
        </w:rPr>
      </w:pPr>
      <w:r>
        <w:rPr>
          <w:rFonts w:hint="eastAsia"/>
          <w:b/>
          <w:bCs/>
          <w:sz w:val="25"/>
          <w:szCs w:val="26"/>
        </w:rPr>
        <w:t>2</w:t>
      </w:r>
      <w:r>
        <w:rPr>
          <w:b/>
          <w:bCs/>
          <w:sz w:val="25"/>
          <w:szCs w:val="26"/>
        </w:rPr>
        <w:t>66</w:t>
      </w:r>
      <w:r>
        <w:rPr>
          <w:rFonts w:hint="eastAsia"/>
          <w:b/>
          <w:bCs/>
          <w:sz w:val="25"/>
          <w:szCs w:val="26"/>
        </w:rPr>
        <w:t>例</w:t>
      </w:r>
      <w:r w:rsidR="00C50DF1" w:rsidRPr="004351FC">
        <w:rPr>
          <w:rFonts w:hint="eastAsia"/>
          <w:b/>
          <w:bCs/>
          <w:sz w:val="25"/>
          <w:szCs w:val="26"/>
        </w:rPr>
        <w:t>合并2型糖尿病的乳腺癌临床病理特征及</w:t>
      </w:r>
      <w:r w:rsidR="00C50DF1">
        <w:rPr>
          <w:rFonts w:hint="eastAsia"/>
          <w:b/>
          <w:bCs/>
          <w:sz w:val="25"/>
          <w:szCs w:val="26"/>
        </w:rPr>
        <w:t>预后</w:t>
      </w:r>
      <w:r w:rsidR="00C50DF1" w:rsidRPr="004351FC">
        <w:rPr>
          <w:rFonts w:hint="eastAsia"/>
          <w:b/>
          <w:bCs/>
          <w:sz w:val="25"/>
          <w:szCs w:val="26"/>
        </w:rPr>
        <w:t>分析</w:t>
      </w:r>
    </w:p>
    <w:p w14:paraId="2D11751B" w14:textId="464C1FE1" w:rsidR="00030245" w:rsidRDefault="00030245" w:rsidP="00030245">
      <w:pPr>
        <w:rPr>
          <w:rFonts w:ascii="华文楷体" w:eastAsia="华文楷体" w:hAnsi="华文楷体"/>
          <w:sz w:val="23"/>
          <w:szCs w:val="24"/>
          <w:vertAlign w:val="superscript"/>
        </w:rPr>
      </w:pPr>
      <w:proofErr w:type="gramStart"/>
      <w:r w:rsidRPr="00030245">
        <w:rPr>
          <w:rFonts w:ascii="华文楷体" w:eastAsia="华文楷体" w:hAnsi="华文楷体" w:hint="eastAsia"/>
          <w:sz w:val="23"/>
          <w:szCs w:val="24"/>
        </w:rPr>
        <w:t>沈海幸</w:t>
      </w:r>
      <w:proofErr w:type="gramEnd"/>
      <w:r>
        <w:rPr>
          <w:rFonts w:ascii="华文楷体" w:eastAsia="华文楷体" w:hAnsi="华文楷体" w:hint="eastAsia"/>
          <w:sz w:val="23"/>
          <w:szCs w:val="24"/>
          <w:vertAlign w:val="superscript"/>
        </w:rPr>
        <w:t>1，2</w:t>
      </w:r>
      <w:r>
        <w:rPr>
          <w:rFonts w:ascii="华文楷体" w:eastAsia="华文楷体" w:hAnsi="华文楷体"/>
          <w:sz w:val="23"/>
          <w:szCs w:val="24"/>
          <w:vertAlign w:val="superscript"/>
        </w:rPr>
        <w:t xml:space="preserve">  </w:t>
      </w:r>
      <w:r w:rsidRPr="00030245">
        <w:rPr>
          <w:rFonts w:ascii="华文楷体" w:eastAsia="华文楷体" w:hAnsi="华文楷体" w:hint="eastAsia"/>
          <w:sz w:val="23"/>
          <w:szCs w:val="24"/>
        </w:rPr>
        <w:t xml:space="preserve"> 尚希</w:t>
      </w:r>
      <w:r>
        <w:rPr>
          <w:rFonts w:ascii="华文楷体" w:eastAsia="华文楷体" w:hAnsi="华文楷体" w:hint="eastAsia"/>
          <w:sz w:val="23"/>
          <w:szCs w:val="24"/>
          <w:vertAlign w:val="superscript"/>
        </w:rPr>
        <w:t>3</w:t>
      </w:r>
      <w:r w:rsidRPr="00030245">
        <w:rPr>
          <w:rFonts w:ascii="华文楷体" w:eastAsia="华文楷体" w:hAnsi="华文楷体" w:hint="eastAsia"/>
          <w:sz w:val="23"/>
          <w:szCs w:val="24"/>
        </w:rPr>
        <w:t xml:space="preserve"> </w:t>
      </w:r>
      <w:r>
        <w:rPr>
          <w:rFonts w:ascii="华文楷体" w:eastAsia="华文楷体" w:hAnsi="华文楷体"/>
          <w:sz w:val="23"/>
          <w:szCs w:val="24"/>
        </w:rPr>
        <w:t xml:space="preserve"> </w:t>
      </w:r>
      <w:r w:rsidRPr="00030245">
        <w:rPr>
          <w:rFonts w:ascii="华文楷体" w:eastAsia="华文楷体" w:hAnsi="华文楷体" w:hint="eastAsia"/>
          <w:sz w:val="23"/>
          <w:szCs w:val="24"/>
        </w:rPr>
        <w:t>卢越新</w:t>
      </w:r>
      <w:r>
        <w:rPr>
          <w:rFonts w:ascii="华文楷体" w:eastAsia="华文楷体" w:hAnsi="华文楷体" w:hint="eastAsia"/>
          <w:sz w:val="23"/>
          <w:szCs w:val="24"/>
          <w:vertAlign w:val="superscript"/>
        </w:rPr>
        <w:t>1</w:t>
      </w:r>
      <w:r w:rsidRPr="00030245">
        <w:rPr>
          <w:rFonts w:ascii="华文楷体" w:eastAsia="华文楷体" w:hAnsi="华文楷体" w:hint="eastAsia"/>
          <w:sz w:val="23"/>
          <w:szCs w:val="24"/>
        </w:rPr>
        <w:t xml:space="preserve"> </w:t>
      </w:r>
      <w:proofErr w:type="gramStart"/>
      <w:r w:rsidRPr="00030245">
        <w:rPr>
          <w:rFonts w:ascii="华文楷体" w:eastAsia="华文楷体" w:hAnsi="华文楷体" w:hint="eastAsia"/>
          <w:sz w:val="23"/>
          <w:szCs w:val="24"/>
        </w:rPr>
        <w:t>陆悦</w:t>
      </w:r>
      <w:proofErr w:type="gramEnd"/>
      <w:r w:rsidRPr="00030245">
        <w:rPr>
          <w:rFonts w:ascii="华文楷体" w:eastAsia="华文楷体" w:hAnsi="华文楷体" w:hint="eastAsia"/>
          <w:sz w:val="23"/>
          <w:szCs w:val="24"/>
          <w:vertAlign w:val="superscript"/>
        </w:rPr>
        <w:t>4</w:t>
      </w:r>
      <w:r>
        <w:rPr>
          <w:rFonts w:ascii="华文楷体" w:eastAsia="华文楷体" w:hAnsi="华文楷体"/>
          <w:sz w:val="23"/>
          <w:szCs w:val="24"/>
          <w:vertAlign w:val="superscript"/>
        </w:rPr>
        <w:t xml:space="preserve"> </w:t>
      </w:r>
      <w:r w:rsidRPr="00030245">
        <w:rPr>
          <w:rFonts w:ascii="华文楷体" w:eastAsia="华文楷体" w:hAnsi="华文楷体" w:hint="eastAsia"/>
          <w:sz w:val="23"/>
          <w:szCs w:val="24"/>
        </w:rPr>
        <w:t xml:space="preserve"> </w:t>
      </w:r>
      <w:proofErr w:type="gramStart"/>
      <w:r w:rsidRPr="00030245">
        <w:rPr>
          <w:rFonts w:ascii="华文楷体" w:eastAsia="华文楷体" w:hAnsi="华文楷体" w:hint="eastAsia"/>
          <w:sz w:val="23"/>
          <w:szCs w:val="24"/>
        </w:rPr>
        <w:t>郑晶燕</w:t>
      </w:r>
      <w:proofErr w:type="gramEnd"/>
      <w:r>
        <w:rPr>
          <w:rFonts w:ascii="华文楷体" w:eastAsia="华文楷体" w:hAnsi="华文楷体" w:hint="eastAsia"/>
          <w:sz w:val="23"/>
          <w:szCs w:val="24"/>
          <w:vertAlign w:val="superscript"/>
        </w:rPr>
        <w:t>5</w:t>
      </w:r>
      <w:r w:rsidRPr="00030245">
        <w:rPr>
          <w:rFonts w:ascii="华文楷体" w:eastAsia="华文楷体" w:hAnsi="华文楷体" w:hint="eastAsia"/>
          <w:sz w:val="23"/>
          <w:szCs w:val="24"/>
        </w:rPr>
        <w:t xml:space="preserve"> 方健文</w:t>
      </w:r>
      <w:r>
        <w:rPr>
          <w:rFonts w:ascii="华文楷体" w:eastAsia="华文楷体" w:hAnsi="华文楷体" w:hint="eastAsia"/>
          <w:sz w:val="23"/>
          <w:szCs w:val="24"/>
          <w:vertAlign w:val="superscript"/>
        </w:rPr>
        <w:t>1</w:t>
      </w:r>
      <w:r w:rsidRPr="00030245">
        <w:rPr>
          <w:rFonts w:ascii="华文楷体" w:eastAsia="华文楷体" w:hAnsi="华文楷体" w:hint="eastAsia"/>
          <w:sz w:val="23"/>
          <w:szCs w:val="24"/>
        </w:rPr>
        <w:t xml:space="preserve"> 姜晓聪</w:t>
      </w:r>
      <w:r>
        <w:rPr>
          <w:rFonts w:ascii="华文楷体" w:eastAsia="华文楷体" w:hAnsi="华文楷体" w:hint="eastAsia"/>
          <w:sz w:val="23"/>
          <w:szCs w:val="24"/>
          <w:vertAlign w:val="superscript"/>
        </w:rPr>
        <w:t>1</w:t>
      </w:r>
      <w:r>
        <w:rPr>
          <w:rFonts w:ascii="华文楷体" w:eastAsia="华文楷体" w:hAnsi="华文楷体"/>
          <w:sz w:val="23"/>
          <w:szCs w:val="24"/>
          <w:vertAlign w:val="superscript"/>
        </w:rPr>
        <w:t xml:space="preserve">  </w:t>
      </w:r>
      <w:proofErr w:type="gramStart"/>
      <w:r w:rsidRPr="00030245">
        <w:rPr>
          <w:rFonts w:ascii="华文楷体" w:eastAsia="华文楷体" w:hAnsi="华文楷体" w:hint="eastAsia"/>
          <w:sz w:val="23"/>
          <w:szCs w:val="24"/>
        </w:rPr>
        <w:t>傅佩芬</w:t>
      </w:r>
      <w:proofErr w:type="gramEnd"/>
      <w:r>
        <w:rPr>
          <w:rFonts w:ascii="华文楷体" w:eastAsia="华文楷体" w:hAnsi="华文楷体"/>
          <w:sz w:val="23"/>
          <w:szCs w:val="24"/>
          <w:vertAlign w:val="superscript"/>
        </w:rPr>
        <w:t>1</w:t>
      </w:r>
    </w:p>
    <w:p w14:paraId="41C889E6" w14:textId="25453642" w:rsidR="00030245" w:rsidRPr="00347E99" w:rsidRDefault="00030245" w:rsidP="00030245">
      <w:pPr>
        <w:rPr>
          <w:rFonts w:ascii="华文楷体" w:eastAsia="华文楷体" w:hAnsi="华文楷体"/>
          <w:sz w:val="23"/>
          <w:szCs w:val="24"/>
        </w:rPr>
      </w:pPr>
      <w:r w:rsidRPr="00347E99">
        <w:rPr>
          <w:rFonts w:ascii="华文楷体" w:eastAsia="华文楷体" w:hAnsi="华文楷体" w:hint="eastAsia"/>
          <w:sz w:val="23"/>
          <w:szCs w:val="24"/>
        </w:rPr>
        <w:t>1、</w:t>
      </w:r>
      <w:r w:rsidR="00347E99" w:rsidRPr="00347E99">
        <w:rPr>
          <w:rFonts w:ascii="华文楷体" w:eastAsia="华文楷体" w:hAnsi="华文楷体" w:hint="eastAsia"/>
          <w:sz w:val="23"/>
          <w:szCs w:val="24"/>
        </w:rPr>
        <w:t>浙江大学医学院附属第一医院乳腺外科</w:t>
      </w:r>
    </w:p>
    <w:p w14:paraId="454AE9EF" w14:textId="05928E91" w:rsidR="00030245" w:rsidRPr="00347E99" w:rsidRDefault="00030245" w:rsidP="00030245">
      <w:pPr>
        <w:rPr>
          <w:rFonts w:ascii="华文楷体" w:eastAsia="华文楷体" w:hAnsi="华文楷体"/>
          <w:sz w:val="23"/>
          <w:szCs w:val="24"/>
        </w:rPr>
      </w:pPr>
      <w:r w:rsidRPr="00347E99">
        <w:rPr>
          <w:rFonts w:ascii="华文楷体" w:eastAsia="华文楷体" w:hAnsi="华文楷体" w:hint="eastAsia"/>
          <w:sz w:val="23"/>
          <w:szCs w:val="24"/>
        </w:rPr>
        <w:t>2、</w:t>
      </w:r>
      <w:r w:rsidR="00347E99" w:rsidRPr="00347E99">
        <w:rPr>
          <w:rFonts w:ascii="华文楷体" w:eastAsia="华文楷体" w:hAnsi="华文楷体" w:hint="eastAsia"/>
          <w:sz w:val="23"/>
          <w:szCs w:val="24"/>
        </w:rPr>
        <w:t>慈溪市人民医院医疗健康集团（慈溪市人民医院）甲状腺</w:t>
      </w:r>
      <w:r w:rsidR="00EA6044" w:rsidRPr="00347E99">
        <w:rPr>
          <w:rFonts w:ascii="华文楷体" w:eastAsia="华文楷体" w:hAnsi="华文楷体" w:hint="eastAsia"/>
          <w:sz w:val="23"/>
          <w:szCs w:val="24"/>
        </w:rPr>
        <w:t>乳腺</w:t>
      </w:r>
      <w:r w:rsidR="00347E99" w:rsidRPr="00347E99">
        <w:rPr>
          <w:rFonts w:ascii="华文楷体" w:eastAsia="华文楷体" w:hAnsi="华文楷体" w:hint="eastAsia"/>
          <w:sz w:val="23"/>
          <w:szCs w:val="24"/>
        </w:rPr>
        <w:t>外科</w:t>
      </w:r>
    </w:p>
    <w:p w14:paraId="058F3BFD" w14:textId="3DC948B6" w:rsidR="00030245" w:rsidRPr="00347E99" w:rsidRDefault="00030245" w:rsidP="00030245">
      <w:pPr>
        <w:rPr>
          <w:rFonts w:ascii="华文楷体" w:eastAsia="华文楷体" w:hAnsi="华文楷体"/>
          <w:sz w:val="23"/>
          <w:szCs w:val="24"/>
        </w:rPr>
      </w:pPr>
      <w:r w:rsidRPr="00347E99">
        <w:rPr>
          <w:rFonts w:ascii="华文楷体" w:eastAsia="华文楷体" w:hAnsi="华文楷体" w:hint="eastAsia"/>
          <w:sz w:val="23"/>
          <w:szCs w:val="24"/>
        </w:rPr>
        <w:t>3、</w:t>
      </w:r>
      <w:r w:rsidR="00347E99" w:rsidRPr="00347E99">
        <w:rPr>
          <w:rFonts w:ascii="华文楷体" w:eastAsia="华文楷体" w:hAnsi="华文楷体" w:hint="eastAsia"/>
          <w:sz w:val="23"/>
          <w:szCs w:val="24"/>
        </w:rPr>
        <w:t>浙江大学台州医院</w:t>
      </w:r>
      <w:r w:rsidR="000724BE" w:rsidRPr="00347E99">
        <w:rPr>
          <w:rFonts w:ascii="华文楷体" w:eastAsia="华文楷体" w:hAnsi="华文楷体" w:hint="eastAsia"/>
          <w:sz w:val="23"/>
          <w:szCs w:val="24"/>
        </w:rPr>
        <w:t>乳腺</w:t>
      </w:r>
      <w:r w:rsidR="00347E99" w:rsidRPr="00347E99">
        <w:rPr>
          <w:rFonts w:ascii="华文楷体" w:eastAsia="华文楷体" w:hAnsi="华文楷体" w:hint="eastAsia"/>
          <w:sz w:val="23"/>
          <w:szCs w:val="24"/>
        </w:rPr>
        <w:t>甲状腺外科</w:t>
      </w:r>
    </w:p>
    <w:p w14:paraId="3496A76F" w14:textId="5C5A0A48" w:rsidR="00030245" w:rsidRPr="00347E99" w:rsidRDefault="00030245" w:rsidP="00030245">
      <w:pPr>
        <w:rPr>
          <w:rFonts w:ascii="华文楷体" w:eastAsia="华文楷体" w:hAnsi="华文楷体"/>
          <w:sz w:val="23"/>
          <w:szCs w:val="24"/>
        </w:rPr>
      </w:pPr>
      <w:r w:rsidRPr="00347E99">
        <w:rPr>
          <w:rFonts w:ascii="华文楷体" w:eastAsia="华文楷体" w:hAnsi="华文楷体" w:hint="eastAsia"/>
          <w:sz w:val="23"/>
          <w:szCs w:val="24"/>
        </w:rPr>
        <w:t>4、</w:t>
      </w:r>
      <w:r w:rsidR="00347E99" w:rsidRPr="00347E99">
        <w:rPr>
          <w:rFonts w:ascii="华文楷体" w:eastAsia="华文楷体" w:hAnsi="华文楷体" w:hint="eastAsia"/>
          <w:sz w:val="23"/>
          <w:szCs w:val="24"/>
        </w:rPr>
        <w:t>湖州师范学院附属第一医院</w:t>
      </w:r>
      <w:r w:rsidR="000724BE" w:rsidRPr="00347E99">
        <w:rPr>
          <w:rFonts w:ascii="华文楷体" w:eastAsia="华文楷体" w:hAnsi="华文楷体" w:hint="eastAsia"/>
          <w:sz w:val="23"/>
          <w:szCs w:val="24"/>
        </w:rPr>
        <w:t>乳腺</w:t>
      </w:r>
      <w:r w:rsidR="00347E99" w:rsidRPr="00347E99">
        <w:rPr>
          <w:rFonts w:ascii="华文楷体" w:eastAsia="华文楷体" w:hAnsi="华文楷体" w:hint="eastAsia"/>
          <w:sz w:val="23"/>
          <w:szCs w:val="24"/>
        </w:rPr>
        <w:t>甲状腺外科</w:t>
      </w:r>
    </w:p>
    <w:p w14:paraId="46A1B24C" w14:textId="097E60DE" w:rsidR="00030245" w:rsidRDefault="00030245" w:rsidP="00030245">
      <w:pPr>
        <w:rPr>
          <w:rFonts w:ascii="华文楷体" w:eastAsia="华文楷体" w:hAnsi="华文楷体"/>
          <w:sz w:val="23"/>
          <w:szCs w:val="24"/>
        </w:rPr>
      </w:pPr>
      <w:r w:rsidRPr="00347E99">
        <w:rPr>
          <w:rFonts w:ascii="华文楷体" w:eastAsia="华文楷体" w:hAnsi="华文楷体" w:hint="eastAsia"/>
          <w:sz w:val="23"/>
          <w:szCs w:val="24"/>
        </w:rPr>
        <w:t>5、</w:t>
      </w:r>
      <w:r w:rsidR="00347E99" w:rsidRPr="00347E99">
        <w:rPr>
          <w:rFonts w:ascii="华文楷体" w:eastAsia="华文楷体" w:hAnsi="华文楷体" w:hint="eastAsia"/>
          <w:sz w:val="23"/>
          <w:szCs w:val="24"/>
        </w:rPr>
        <w:t>丽水市人民医院</w:t>
      </w:r>
      <w:r w:rsidR="000724BE" w:rsidRPr="00347E99">
        <w:rPr>
          <w:rFonts w:ascii="华文楷体" w:eastAsia="华文楷体" w:hAnsi="华文楷体" w:hint="eastAsia"/>
          <w:sz w:val="23"/>
          <w:szCs w:val="24"/>
        </w:rPr>
        <w:t>乳腺</w:t>
      </w:r>
      <w:r w:rsidR="00347E99" w:rsidRPr="00347E99">
        <w:rPr>
          <w:rFonts w:ascii="华文楷体" w:eastAsia="华文楷体" w:hAnsi="华文楷体" w:hint="eastAsia"/>
          <w:sz w:val="23"/>
          <w:szCs w:val="24"/>
        </w:rPr>
        <w:t>甲状腺外科</w:t>
      </w:r>
    </w:p>
    <w:p w14:paraId="482E13DC" w14:textId="6956300E" w:rsidR="00347E99" w:rsidRPr="00347E99" w:rsidRDefault="00347E99" w:rsidP="00347E99">
      <w:pPr>
        <w:rPr>
          <w:rFonts w:ascii="华文楷体" w:eastAsia="华文楷体" w:hAnsi="华文楷体"/>
          <w:sz w:val="23"/>
          <w:szCs w:val="24"/>
        </w:rPr>
      </w:pPr>
      <w:proofErr w:type="gramStart"/>
      <w:r>
        <w:rPr>
          <w:rFonts w:ascii="华文楷体" w:eastAsia="华文楷体" w:hAnsi="华文楷体" w:hint="eastAsia"/>
          <w:sz w:val="23"/>
          <w:szCs w:val="24"/>
        </w:rPr>
        <w:t>通迅</w:t>
      </w:r>
      <w:proofErr w:type="gramEnd"/>
      <w:r>
        <w:rPr>
          <w:rFonts w:ascii="华文楷体" w:eastAsia="华文楷体" w:hAnsi="华文楷体" w:hint="eastAsia"/>
          <w:sz w:val="23"/>
          <w:szCs w:val="24"/>
        </w:rPr>
        <w:t>作者：</w:t>
      </w:r>
      <w:proofErr w:type="gramStart"/>
      <w:r w:rsidRPr="00347E99">
        <w:rPr>
          <w:rFonts w:ascii="华文楷体" w:eastAsia="华文楷体" w:hAnsi="华文楷体" w:hint="eastAsia"/>
          <w:sz w:val="23"/>
          <w:szCs w:val="24"/>
        </w:rPr>
        <w:t>傅佩芬</w:t>
      </w:r>
      <w:proofErr w:type="gramEnd"/>
      <w:r>
        <w:rPr>
          <w:rFonts w:ascii="华文楷体" w:eastAsia="华文楷体" w:hAnsi="华文楷体" w:hint="eastAsia"/>
          <w:sz w:val="23"/>
          <w:szCs w:val="24"/>
        </w:rPr>
        <w:t xml:space="preserve"> 电子邮箱</w:t>
      </w:r>
      <w:r w:rsidRPr="00347E99">
        <w:rPr>
          <w:rFonts w:ascii="华文楷体" w:eastAsia="华文楷体" w:hAnsi="华文楷体" w:hint="eastAsia"/>
          <w:sz w:val="23"/>
          <w:szCs w:val="24"/>
        </w:rPr>
        <w:t xml:space="preserve"> </w:t>
      </w:r>
      <w:hyperlink r:id="rId8" w:history="1">
        <w:r w:rsidRPr="00347E99">
          <w:rPr>
            <w:rFonts w:ascii="华文楷体" w:eastAsia="华文楷体" w:hAnsi="华文楷体"/>
            <w:sz w:val="23"/>
          </w:rPr>
          <w:t>fupeifen@zju.edu.cn</w:t>
        </w:r>
      </w:hyperlink>
      <w:r>
        <w:rPr>
          <w:rFonts w:ascii="华文楷体" w:eastAsia="华文楷体" w:hAnsi="华文楷体"/>
          <w:sz w:val="23"/>
          <w:szCs w:val="24"/>
        </w:rPr>
        <w:t xml:space="preserve"> </w:t>
      </w:r>
      <w:r w:rsidRPr="00347E99">
        <w:rPr>
          <w:rFonts w:ascii="华文楷体" w:eastAsia="华文楷体" w:hAnsi="华文楷体"/>
          <w:sz w:val="23"/>
          <w:szCs w:val="24"/>
        </w:rPr>
        <w:t xml:space="preserve"> </w:t>
      </w:r>
    </w:p>
    <w:p w14:paraId="745BAE00" w14:textId="77777777" w:rsidR="00C50DF1" w:rsidRPr="00DF6750" w:rsidRDefault="00C50DF1" w:rsidP="00C50DF1">
      <w:pPr>
        <w:rPr>
          <w:b/>
          <w:bCs/>
          <w:sz w:val="25"/>
          <w:szCs w:val="26"/>
        </w:rPr>
      </w:pPr>
      <w:r w:rsidRPr="00DF6750">
        <w:rPr>
          <w:rFonts w:hint="eastAsia"/>
          <w:b/>
          <w:bCs/>
          <w:sz w:val="25"/>
          <w:szCs w:val="26"/>
        </w:rPr>
        <w:t>摘要</w:t>
      </w:r>
    </w:p>
    <w:p w14:paraId="7C2F1DB3" w14:textId="296013F6" w:rsidR="00C50DF1" w:rsidRDefault="00D82BEF" w:rsidP="00C50DF1">
      <w:pPr>
        <w:rPr>
          <w:sz w:val="25"/>
          <w:szCs w:val="26"/>
        </w:rPr>
      </w:pPr>
      <w:r>
        <w:rPr>
          <w:rFonts w:hint="eastAsia"/>
          <w:b/>
          <w:bCs/>
          <w:sz w:val="25"/>
          <w:szCs w:val="26"/>
        </w:rPr>
        <w:t>研究</w:t>
      </w:r>
      <w:r w:rsidR="00C50DF1" w:rsidRPr="00B15892">
        <w:rPr>
          <w:b/>
          <w:bCs/>
          <w:sz w:val="25"/>
          <w:szCs w:val="26"/>
        </w:rPr>
        <w:t>目的：</w:t>
      </w:r>
      <w:r w:rsidR="00C50DF1" w:rsidRPr="00547C4D">
        <w:rPr>
          <w:sz w:val="25"/>
          <w:szCs w:val="26"/>
        </w:rPr>
        <w:t>探讨合并</w:t>
      </w:r>
      <w:r w:rsidR="00506BBF">
        <w:rPr>
          <w:rFonts w:hint="eastAsia"/>
          <w:sz w:val="25"/>
          <w:szCs w:val="26"/>
        </w:rPr>
        <w:t>2型</w:t>
      </w:r>
      <w:r w:rsidR="00C50DF1" w:rsidRPr="00547C4D">
        <w:rPr>
          <w:sz w:val="25"/>
          <w:szCs w:val="26"/>
        </w:rPr>
        <w:t>糖尿病</w:t>
      </w:r>
      <w:r w:rsidR="00B37F7C">
        <w:rPr>
          <w:rFonts w:hint="eastAsia"/>
          <w:sz w:val="25"/>
          <w:szCs w:val="26"/>
        </w:rPr>
        <w:t>的浸润性</w:t>
      </w:r>
      <w:r w:rsidR="00B37F7C" w:rsidRPr="00547C4D">
        <w:rPr>
          <w:sz w:val="25"/>
          <w:szCs w:val="26"/>
        </w:rPr>
        <w:t>乳腺癌</w:t>
      </w:r>
      <w:r w:rsidR="00C50DF1" w:rsidRPr="00547C4D">
        <w:rPr>
          <w:sz w:val="25"/>
          <w:szCs w:val="26"/>
        </w:rPr>
        <w:t>患者临床病理特征及预后特点。</w:t>
      </w:r>
      <w:r w:rsidR="00C50DF1" w:rsidRPr="00B15892">
        <w:rPr>
          <w:b/>
          <w:bCs/>
          <w:sz w:val="25"/>
          <w:szCs w:val="26"/>
        </w:rPr>
        <w:t>方法：</w:t>
      </w:r>
      <w:r w:rsidR="00C50DF1" w:rsidRPr="00B7355C">
        <w:rPr>
          <w:rFonts w:hint="eastAsia"/>
          <w:sz w:val="25"/>
          <w:szCs w:val="26"/>
        </w:rPr>
        <w:t>汇总2</w:t>
      </w:r>
      <w:r w:rsidR="00C50DF1" w:rsidRPr="00B7355C">
        <w:rPr>
          <w:sz w:val="25"/>
          <w:szCs w:val="26"/>
        </w:rPr>
        <w:t>015-201</w:t>
      </w:r>
      <w:r w:rsidR="00C50DF1">
        <w:rPr>
          <w:sz w:val="25"/>
          <w:szCs w:val="26"/>
        </w:rPr>
        <w:t>8</w:t>
      </w:r>
      <w:r w:rsidR="00C50DF1" w:rsidRPr="00B7355C">
        <w:rPr>
          <w:rFonts w:hint="eastAsia"/>
          <w:sz w:val="25"/>
          <w:szCs w:val="26"/>
        </w:rPr>
        <w:t>在浙江大学附属第一医院乳腺</w:t>
      </w:r>
      <w:r w:rsidR="00C50DF1">
        <w:rPr>
          <w:rFonts w:hint="eastAsia"/>
          <w:sz w:val="25"/>
          <w:szCs w:val="26"/>
        </w:rPr>
        <w:t>外</w:t>
      </w:r>
      <w:r w:rsidR="00C50DF1" w:rsidRPr="00B7355C">
        <w:rPr>
          <w:rFonts w:hint="eastAsia"/>
          <w:sz w:val="25"/>
          <w:szCs w:val="26"/>
        </w:rPr>
        <w:t>科的乳腺癌</w:t>
      </w:r>
      <w:r w:rsidR="00C50DF1">
        <w:rPr>
          <w:rFonts w:hint="eastAsia"/>
          <w:sz w:val="25"/>
          <w:szCs w:val="26"/>
        </w:rPr>
        <w:t>2</w:t>
      </w:r>
      <w:r w:rsidR="00C50DF1">
        <w:rPr>
          <w:sz w:val="25"/>
          <w:szCs w:val="26"/>
        </w:rPr>
        <w:t>747</w:t>
      </w:r>
      <w:r w:rsidR="00C50DF1">
        <w:rPr>
          <w:rFonts w:hint="eastAsia"/>
          <w:sz w:val="25"/>
          <w:szCs w:val="26"/>
        </w:rPr>
        <w:t>例</w:t>
      </w:r>
      <w:r w:rsidR="00C50DF1" w:rsidRPr="00B7355C">
        <w:rPr>
          <w:rFonts w:hint="eastAsia"/>
          <w:sz w:val="25"/>
          <w:szCs w:val="26"/>
        </w:rPr>
        <w:t>手术队列</w:t>
      </w:r>
      <w:r w:rsidR="00C50DF1" w:rsidRPr="00547C4D">
        <w:rPr>
          <w:sz w:val="25"/>
          <w:szCs w:val="26"/>
        </w:rPr>
        <w:t>，</w:t>
      </w:r>
      <w:r w:rsidR="00C50DF1">
        <w:rPr>
          <w:rFonts w:hint="eastAsia"/>
          <w:sz w:val="25"/>
          <w:szCs w:val="26"/>
        </w:rPr>
        <w:t>从中筛选出</w:t>
      </w:r>
      <w:r w:rsidR="00C50DF1" w:rsidRPr="00547C4D">
        <w:rPr>
          <w:sz w:val="25"/>
          <w:szCs w:val="26"/>
        </w:rPr>
        <w:t>合并</w:t>
      </w:r>
      <w:r w:rsidR="00C50DF1">
        <w:rPr>
          <w:rFonts w:hint="eastAsia"/>
          <w:sz w:val="25"/>
          <w:szCs w:val="26"/>
        </w:rPr>
        <w:t>2型</w:t>
      </w:r>
      <w:r w:rsidR="00C50DF1" w:rsidRPr="00547C4D">
        <w:rPr>
          <w:sz w:val="25"/>
          <w:szCs w:val="26"/>
        </w:rPr>
        <w:t>糖尿病乳腺癌</w:t>
      </w:r>
      <w:r w:rsidR="00C50DF1">
        <w:rPr>
          <w:sz w:val="25"/>
          <w:szCs w:val="26"/>
        </w:rPr>
        <w:t>266</w:t>
      </w:r>
      <w:r w:rsidR="00C50DF1" w:rsidRPr="00547C4D">
        <w:rPr>
          <w:sz w:val="25"/>
          <w:szCs w:val="26"/>
        </w:rPr>
        <w:t>例</w:t>
      </w:r>
      <w:r w:rsidR="00347E99">
        <w:rPr>
          <w:rFonts w:hint="eastAsia"/>
          <w:sz w:val="25"/>
          <w:szCs w:val="26"/>
        </w:rPr>
        <w:t>和</w:t>
      </w:r>
      <w:r w:rsidR="00C50DF1">
        <w:rPr>
          <w:rFonts w:hint="eastAsia"/>
          <w:sz w:val="25"/>
          <w:szCs w:val="26"/>
        </w:rPr>
        <w:t>随机抽取</w:t>
      </w:r>
      <w:r w:rsidR="007A4FB2">
        <w:rPr>
          <w:rFonts w:hint="eastAsia"/>
          <w:sz w:val="25"/>
          <w:szCs w:val="26"/>
        </w:rPr>
        <w:t>的</w:t>
      </w:r>
      <w:r w:rsidR="00C50DF1" w:rsidRPr="00547C4D">
        <w:rPr>
          <w:sz w:val="25"/>
          <w:szCs w:val="26"/>
        </w:rPr>
        <w:t>未合并糖尿病乳腺癌</w:t>
      </w:r>
      <w:r w:rsidR="00C50DF1">
        <w:rPr>
          <w:rFonts w:hint="eastAsia"/>
          <w:sz w:val="25"/>
          <w:szCs w:val="26"/>
        </w:rPr>
        <w:t>7</w:t>
      </w:r>
      <w:r w:rsidR="00C50DF1">
        <w:rPr>
          <w:sz w:val="25"/>
          <w:szCs w:val="26"/>
        </w:rPr>
        <w:t>88</w:t>
      </w:r>
      <w:r w:rsidR="00C50DF1" w:rsidRPr="00547C4D">
        <w:rPr>
          <w:sz w:val="25"/>
          <w:szCs w:val="26"/>
        </w:rPr>
        <w:t>例</w:t>
      </w:r>
      <w:r w:rsidR="00C50DF1">
        <w:rPr>
          <w:rFonts w:hint="eastAsia"/>
          <w:sz w:val="25"/>
          <w:szCs w:val="26"/>
        </w:rPr>
        <w:t>纳入</w:t>
      </w:r>
      <w:r w:rsidR="00FF47B9">
        <w:rPr>
          <w:rFonts w:hint="eastAsia"/>
          <w:sz w:val="25"/>
          <w:szCs w:val="26"/>
        </w:rPr>
        <w:t>最终</w:t>
      </w:r>
      <w:r w:rsidR="00C50DF1">
        <w:rPr>
          <w:rFonts w:hint="eastAsia"/>
          <w:sz w:val="25"/>
          <w:szCs w:val="26"/>
        </w:rPr>
        <w:t>统计</w:t>
      </w:r>
      <w:r w:rsidR="00C50DF1" w:rsidRPr="00547C4D">
        <w:rPr>
          <w:sz w:val="25"/>
          <w:szCs w:val="26"/>
        </w:rPr>
        <w:t>。</w:t>
      </w:r>
      <w:r w:rsidR="00C50DF1">
        <w:rPr>
          <w:rFonts w:hint="eastAsia"/>
          <w:sz w:val="25"/>
          <w:szCs w:val="26"/>
        </w:rPr>
        <w:t>分析两组患者的临床病理特征及预后情况，并按年龄、肿瘤大小，</w:t>
      </w:r>
      <w:r w:rsidR="0000490B">
        <w:rPr>
          <w:rFonts w:hint="eastAsia"/>
          <w:sz w:val="25"/>
          <w:szCs w:val="26"/>
        </w:rPr>
        <w:t>淋巴结转移状</w:t>
      </w:r>
      <w:r w:rsidR="00E310DD">
        <w:rPr>
          <w:rFonts w:hint="eastAsia"/>
          <w:sz w:val="25"/>
          <w:szCs w:val="26"/>
        </w:rPr>
        <w:t>况</w:t>
      </w:r>
      <w:r w:rsidR="00C50DF1">
        <w:rPr>
          <w:rFonts w:hint="eastAsia"/>
          <w:sz w:val="25"/>
          <w:szCs w:val="26"/>
        </w:rPr>
        <w:t>，分子分型，乳腺</w:t>
      </w:r>
      <w:r w:rsidR="0000490B">
        <w:rPr>
          <w:rFonts w:hint="eastAsia"/>
          <w:sz w:val="25"/>
          <w:szCs w:val="26"/>
        </w:rPr>
        <w:t>手术方式</w:t>
      </w:r>
      <w:r w:rsidR="00C50DF1">
        <w:rPr>
          <w:rFonts w:hint="eastAsia"/>
          <w:sz w:val="25"/>
          <w:szCs w:val="26"/>
        </w:rPr>
        <w:t>，腋窝</w:t>
      </w:r>
      <w:r w:rsidR="0000490B">
        <w:rPr>
          <w:rFonts w:hint="eastAsia"/>
          <w:sz w:val="25"/>
          <w:szCs w:val="26"/>
        </w:rPr>
        <w:t>手术方式</w:t>
      </w:r>
      <w:r w:rsidR="00C50DF1">
        <w:rPr>
          <w:rFonts w:hint="eastAsia"/>
          <w:sz w:val="25"/>
          <w:szCs w:val="26"/>
        </w:rPr>
        <w:t>作各亚组分析。</w:t>
      </w:r>
      <w:r w:rsidR="00C50DF1" w:rsidRPr="00547C4D">
        <w:rPr>
          <w:sz w:val="25"/>
          <w:szCs w:val="26"/>
        </w:rPr>
        <w:t>Kaplan-Meier方法分析</w:t>
      </w:r>
      <w:r w:rsidR="00FF47B9">
        <w:rPr>
          <w:rFonts w:hint="eastAsia"/>
          <w:sz w:val="25"/>
          <w:szCs w:val="26"/>
        </w:rPr>
        <w:t>两</w:t>
      </w:r>
      <w:r w:rsidR="00C50DF1" w:rsidRPr="00547C4D">
        <w:rPr>
          <w:rFonts w:hint="eastAsia"/>
          <w:sz w:val="25"/>
          <w:szCs w:val="26"/>
        </w:rPr>
        <w:t>组</w:t>
      </w:r>
      <w:r w:rsidR="00C50DF1">
        <w:rPr>
          <w:rFonts w:hint="eastAsia"/>
          <w:sz w:val="25"/>
          <w:szCs w:val="26"/>
        </w:rPr>
        <w:t>无病生存</w:t>
      </w:r>
      <w:r w:rsidR="00C50DF1" w:rsidRPr="00184FD7">
        <w:rPr>
          <w:rFonts w:hint="eastAsia"/>
          <w:sz w:val="25"/>
          <w:szCs w:val="26"/>
        </w:rPr>
        <w:t>（</w:t>
      </w:r>
      <w:r w:rsidR="00C50DF1" w:rsidRPr="00184FD7">
        <w:rPr>
          <w:sz w:val="25"/>
          <w:szCs w:val="26"/>
        </w:rPr>
        <w:t>disease-free  survival，DFS）</w:t>
      </w:r>
      <w:r w:rsidR="00C50DF1">
        <w:rPr>
          <w:rFonts w:hint="eastAsia"/>
          <w:sz w:val="25"/>
          <w:szCs w:val="26"/>
        </w:rPr>
        <w:t>及乳腺癌特异性</w:t>
      </w:r>
      <w:r w:rsidR="00012A09">
        <w:rPr>
          <w:rFonts w:hint="eastAsia"/>
          <w:sz w:val="25"/>
          <w:szCs w:val="26"/>
        </w:rPr>
        <w:t>生存</w:t>
      </w:r>
      <w:r w:rsidR="00C50DF1" w:rsidRPr="00184FD7">
        <w:rPr>
          <w:sz w:val="25"/>
          <w:szCs w:val="26"/>
        </w:rPr>
        <w:t>(breast cancer-specific survival</w:t>
      </w:r>
      <w:r w:rsidR="00C50DF1">
        <w:rPr>
          <w:rFonts w:hint="eastAsia"/>
          <w:sz w:val="25"/>
          <w:szCs w:val="26"/>
        </w:rPr>
        <w:t>，</w:t>
      </w:r>
      <w:r w:rsidR="00C50DF1" w:rsidRPr="00184FD7">
        <w:rPr>
          <w:sz w:val="25"/>
          <w:szCs w:val="26"/>
        </w:rPr>
        <w:t>BCSS)</w:t>
      </w:r>
      <w:r w:rsidR="00C50DF1" w:rsidRPr="00547C4D">
        <w:rPr>
          <w:rFonts w:hint="eastAsia"/>
          <w:sz w:val="25"/>
          <w:szCs w:val="26"/>
        </w:rPr>
        <w:t>是否存在差异</w:t>
      </w:r>
      <w:r w:rsidR="00C50DF1">
        <w:rPr>
          <w:rFonts w:hint="eastAsia"/>
          <w:sz w:val="25"/>
          <w:szCs w:val="26"/>
        </w:rPr>
        <w:t>，</w:t>
      </w:r>
      <w:r w:rsidR="00C50DF1" w:rsidRPr="00547C4D">
        <w:rPr>
          <w:sz w:val="25"/>
          <w:szCs w:val="26"/>
        </w:rPr>
        <w:t>Cox</w:t>
      </w:r>
      <w:r w:rsidR="00347E99">
        <w:rPr>
          <w:rFonts w:hint="eastAsia"/>
          <w:sz w:val="25"/>
          <w:szCs w:val="26"/>
        </w:rPr>
        <w:t>回归分析</w:t>
      </w:r>
      <w:r w:rsidR="00C50DF1" w:rsidRPr="00547C4D">
        <w:rPr>
          <w:sz w:val="25"/>
          <w:szCs w:val="26"/>
        </w:rPr>
        <w:t>用于</w:t>
      </w:r>
      <w:r w:rsidR="00C50DF1">
        <w:rPr>
          <w:rFonts w:hint="eastAsia"/>
          <w:sz w:val="25"/>
          <w:szCs w:val="26"/>
        </w:rPr>
        <w:t>获取两组及各亚组间的</w:t>
      </w:r>
      <w:r w:rsidR="00CC0E24">
        <w:rPr>
          <w:rFonts w:hint="eastAsia"/>
          <w:sz w:val="25"/>
          <w:szCs w:val="26"/>
        </w:rPr>
        <w:t>风险比</w:t>
      </w:r>
      <w:r w:rsidR="00C50DF1">
        <w:rPr>
          <w:rFonts w:hint="eastAsia"/>
          <w:sz w:val="25"/>
          <w:szCs w:val="26"/>
        </w:rPr>
        <w:t>（h</w:t>
      </w:r>
      <w:r w:rsidR="00C50DF1">
        <w:rPr>
          <w:sz w:val="25"/>
          <w:szCs w:val="26"/>
        </w:rPr>
        <w:t>azard ratio</w:t>
      </w:r>
      <w:r w:rsidR="00506BBF">
        <w:rPr>
          <w:rFonts w:hint="eastAsia"/>
          <w:sz w:val="25"/>
          <w:szCs w:val="26"/>
        </w:rPr>
        <w:t>，HR</w:t>
      </w:r>
      <w:r w:rsidR="00C50DF1">
        <w:rPr>
          <w:rFonts w:hint="eastAsia"/>
          <w:sz w:val="25"/>
          <w:szCs w:val="26"/>
        </w:rPr>
        <w:t>）值及9</w:t>
      </w:r>
      <w:r w:rsidR="00C50DF1">
        <w:rPr>
          <w:sz w:val="25"/>
          <w:szCs w:val="26"/>
        </w:rPr>
        <w:t>5%</w:t>
      </w:r>
      <w:r w:rsidR="00C50DF1">
        <w:rPr>
          <w:rFonts w:hint="eastAsia"/>
          <w:sz w:val="25"/>
          <w:szCs w:val="26"/>
        </w:rPr>
        <w:t>可信区间（9</w:t>
      </w:r>
      <w:r w:rsidR="00C50DF1">
        <w:rPr>
          <w:sz w:val="25"/>
          <w:szCs w:val="26"/>
        </w:rPr>
        <w:t xml:space="preserve">5% </w:t>
      </w:r>
      <w:r w:rsidR="00C50DF1">
        <w:rPr>
          <w:rFonts w:hint="eastAsia"/>
          <w:sz w:val="25"/>
          <w:szCs w:val="26"/>
        </w:rPr>
        <w:t>C</w:t>
      </w:r>
      <w:r w:rsidR="00C50DF1" w:rsidRPr="00EC3E5E">
        <w:rPr>
          <w:sz w:val="25"/>
          <w:szCs w:val="26"/>
        </w:rPr>
        <w:t xml:space="preserve">onfidence </w:t>
      </w:r>
      <w:r w:rsidR="00C50DF1">
        <w:rPr>
          <w:rFonts w:hint="eastAsia"/>
          <w:sz w:val="25"/>
          <w:szCs w:val="26"/>
        </w:rPr>
        <w:t>I</w:t>
      </w:r>
      <w:r w:rsidR="00C50DF1" w:rsidRPr="00EC3E5E">
        <w:rPr>
          <w:sz w:val="25"/>
          <w:szCs w:val="26"/>
        </w:rPr>
        <w:t>nterval</w:t>
      </w:r>
      <w:r w:rsidR="00C50DF1">
        <w:rPr>
          <w:rFonts w:hint="eastAsia"/>
          <w:sz w:val="25"/>
          <w:szCs w:val="26"/>
        </w:rPr>
        <w:t>，</w:t>
      </w:r>
      <w:r w:rsidR="00506BBF">
        <w:rPr>
          <w:rFonts w:hint="eastAsia"/>
          <w:sz w:val="25"/>
          <w:szCs w:val="26"/>
        </w:rPr>
        <w:t>9</w:t>
      </w:r>
      <w:r w:rsidR="00506BBF">
        <w:rPr>
          <w:sz w:val="25"/>
          <w:szCs w:val="26"/>
        </w:rPr>
        <w:t xml:space="preserve">5% </w:t>
      </w:r>
      <w:r w:rsidR="00C50DF1">
        <w:rPr>
          <w:rFonts w:hint="eastAsia"/>
          <w:sz w:val="25"/>
          <w:szCs w:val="26"/>
        </w:rPr>
        <w:t>CI）</w:t>
      </w:r>
      <w:r w:rsidR="00C50DF1" w:rsidRPr="00547C4D">
        <w:rPr>
          <w:sz w:val="25"/>
          <w:szCs w:val="26"/>
        </w:rPr>
        <w:t>。</w:t>
      </w:r>
      <w:r w:rsidR="00C50DF1" w:rsidRPr="00B15892">
        <w:rPr>
          <w:b/>
          <w:bCs/>
          <w:sz w:val="25"/>
          <w:szCs w:val="26"/>
        </w:rPr>
        <w:t>结果：</w:t>
      </w:r>
      <w:r w:rsidR="00012A09">
        <w:rPr>
          <w:rFonts w:hint="eastAsia"/>
          <w:sz w:val="25"/>
          <w:szCs w:val="26"/>
        </w:rPr>
        <w:t>统计分析提示</w:t>
      </w:r>
      <w:r w:rsidR="00012A09" w:rsidRPr="00012A09">
        <w:rPr>
          <w:rFonts w:hint="eastAsia"/>
          <w:sz w:val="25"/>
          <w:szCs w:val="26"/>
        </w:rPr>
        <w:t>2型糖尿病患者的肿瘤体积相对较大，</w:t>
      </w:r>
      <w:r w:rsidR="003E21E5">
        <w:rPr>
          <w:rFonts w:hint="eastAsia"/>
          <w:sz w:val="25"/>
          <w:szCs w:val="26"/>
        </w:rPr>
        <w:t>病理组织学分级较高，</w:t>
      </w:r>
      <w:r w:rsidR="00FF47B9">
        <w:rPr>
          <w:rFonts w:hint="eastAsia"/>
          <w:sz w:val="25"/>
          <w:szCs w:val="26"/>
        </w:rPr>
        <w:t xml:space="preserve"> </w:t>
      </w:r>
      <w:r w:rsidR="00C50DF1">
        <w:rPr>
          <w:rFonts w:hint="eastAsia"/>
          <w:sz w:val="25"/>
          <w:szCs w:val="26"/>
        </w:rPr>
        <w:t>DFS及BCSS较短</w:t>
      </w:r>
      <w:r w:rsidR="00012A09">
        <w:rPr>
          <w:rFonts w:hint="eastAsia"/>
          <w:sz w:val="25"/>
          <w:szCs w:val="26"/>
        </w:rPr>
        <w:t>，</w:t>
      </w:r>
      <w:r w:rsidR="00FF47B9">
        <w:rPr>
          <w:rFonts w:hint="eastAsia"/>
          <w:sz w:val="25"/>
          <w:szCs w:val="26"/>
        </w:rPr>
        <w:t>且多因素COX</w:t>
      </w:r>
      <w:r w:rsidR="00347E99">
        <w:rPr>
          <w:rFonts w:hint="eastAsia"/>
          <w:sz w:val="25"/>
          <w:szCs w:val="26"/>
        </w:rPr>
        <w:t>回归</w:t>
      </w:r>
      <w:r w:rsidR="00FF47B9">
        <w:rPr>
          <w:rFonts w:hint="eastAsia"/>
          <w:sz w:val="25"/>
          <w:szCs w:val="26"/>
        </w:rPr>
        <w:t>分析提示，2型糖尿病是乳腺癌患者的独立预后因素，</w:t>
      </w:r>
      <w:r w:rsidR="00347E99">
        <w:rPr>
          <w:rFonts w:hint="eastAsia"/>
          <w:sz w:val="25"/>
          <w:szCs w:val="26"/>
        </w:rPr>
        <w:t>在</w:t>
      </w:r>
      <w:r w:rsidR="00CC0E24">
        <w:rPr>
          <w:rFonts w:hint="eastAsia"/>
          <w:sz w:val="25"/>
          <w:szCs w:val="26"/>
        </w:rPr>
        <w:t>各</w:t>
      </w:r>
      <w:r w:rsidR="00C50DF1">
        <w:rPr>
          <w:rFonts w:hint="eastAsia"/>
          <w:sz w:val="25"/>
          <w:szCs w:val="26"/>
        </w:rPr>
        <w:t>亚组中</w:t>
      </w:r>
      <w:r w:rsidR="00347E99">
        <w:rPr>
          <w:rFonts w:hint="eastAsia"/>
          <w:sz w:val="25"/>
          <w:szCs w:val="26"/>
        </w:rPr>
        <w:t>预后也</w:t>
      </w:r>
      <w:r w:rsidR="008230A2">
        <w:rPr>
          <w:rFonts w:hint="eastAsia"/>
          <w:sz w:val="25"/>
          <w:szCs w:val="26"/>
        </w:rPr>
        <w:t>相对</w:t>
      </w:r>
      <w:r w:rsidR="00347E99">
        <w:rPr>
          <w:rFonts w:hint="eastAsia"/>
          <w:sz w:val="25"/>
          <w:szCs w:val="26"/>
        </w:rPr>
        <w:t>较差</w:t>
      </w:r>
      <w:r w:rsidR="00C50DF1">
        <w:rPr>
          <w:rFonts w:hint="eastAsia"/>
          <w:sz w:val="25"/>
          <w:szCs w:val="26"/>
        </w:rPr>
        <w:t>，</w:t>
      </w:r>
      <w:r w:rsidR="00012A09">
        <w:rPr>
          <w:rFonts w:hint="eastAsia"/>
          <w:sz w:val="25"/>
          <w:szCs w:val="26"/>
        </w:rPr>
        <w:t>且</w:t>
      </w:r>
      <w:r w:rsidR="009965CB">
        <w:rPr>
          <w:rFonts w:hint="eastAsia"/>
          <w:sz w:val="25"/>
          <w:szCs w:val="26"/>
        </w:rPr>
        <w:t>部分亚组有统计学意义</w:t>
      </w:r>
      <w:r w:rsidR="00C50DF1" w:rsidRPr="00547C4D">
        <w:rPr>
          <w:sz w:val="25"/>
          <w:szCs w:val="26"/>
        </w:rPr>
        <w:t>。</w:t>
      </w:r>
      <w:r w:rsidR="00C50DF1" w:rsidRPr="00B15892">
        <w:rPr>
          <w:b/>
          <w:bCs/>
          <w:sz w:val="25"/>
          <w:szCs w:val="26"/>
        </w:rPr>
        <w:t>结论：</w:t>
      </w:r>
      <w:r w:rsidR="00C50DF1">
        <w:rPr>
          <w:rFonts w:hint="eastAsia"/>
          <w:sz w:val="25"/>
          <w:szCs w:val="26"/>
        </w:rPr>
        <w:t>合并2型糖尿病的乳癌患者预后</w:t>
      </w:r>
      <w:r w:rsidR="008230A2">
        <w:rPr>
          <w:rFonts w:hint="eastAsia"/>
          <w:sz w:val="25"/>
          <w:szCs w:val="26"/>
        </w:rPr>
        <w:t>相对</w:t>
      </w:r>
      <w:r w:rsidR="00C50DF1">
        <w:rPr>
          <w:rFonts w:hint="eastAsia"/>
          <w:sz w:val="25"/>
          <w:szCs w:val="26"/>
        </w:rPr>
        <w:t>较差，建议</w:t>
      </w:r>
      <w:r w:rsidR="00E310DD">
        <w:rPr>
          <w:rFonts w:hint="eastAsia"/>
          <w:sz w:val="25"/>
          <w:szCs w:val="26"/>
        </w:rPr>
        <w:t>同时制定个体</w:t>
      </w:r>
      <w:r w:rsidR="00E310DD">
        <w:rPr>
          <w:rFonts w:hint="eastAsia"/>
          <w:sz w:val="25"/>
          <w:szCs w:val="26"/>
        </w:rPr>
        <w:lastRenderedPageBreak/>
        <w:t>化治疗方案，</w:t>
      </w:r>
      <w:r w:rsidR="00C50DF1">
        <w:rPr>
          <w:rFonts w:hint="eastAsia"/>
          <w:sz w:val="25"/>
          <w:szCs w:val="26"/>
        </w:rPr>
        <w:t>在肿瘤术后随访期间，予以更多的关注，适当增加复查项目，缩短复查时间。</w:t>
      </w:r>
    </w:p>
    <w:p w14:paraId="369344DA" w14:textId="7FE93865" w:rsidR="00C50DF1" w:rsidRDefault="00C50DF1" w:rsidP="00C50DF1">
      <w:pPr>
        <w:rPr>
          <w:sz w:val="25"/>
          <w:szCs w:val="26"/>
        </w:rPr>
      </w:pPr>
      <w:r w:rsidRPr="00DF6750">
        <w:rPr>
          <w:rFonts w:hint="eastAsia"/>
          <w:b/>
          <w:bCs/>
          <w:sz w:val="25"/>
          <w:szCs w:val="26"/>
        </w:rPr>
        <w:t>关键</w:t>
      </w:r>
      <w:r>
        <w:rPr>
          <w:rFonts w:hint="eastAsia"/>
          <w:b/>
          <w:bCs/>
          <w:sz w:val="25"/>
          <w:szCs w:val="26"/>
        </w:rPr>
        <w:t>字</w:t>
      </w:r>
      <w:r w:rsidRPr="00DF6750">
        <w:rPr>
          <w:rFonts w:hint="eastAsia"/>
          <w:b/>
          <w:bCs/>
          <w:sz w:val="25"/>
          <w:szCs w:val="26"/>
        </w:rPr>
        <w:t>：</w:t>
      </w:r>
      <w:r>
        <w:rPr>
          <w:rFonts w:hint="eastAsia"/>
          <w:sz w:val="25"/>
          <w:szCs w:val="26"/>
        </w:rPr>
        <w:t>2型糖尿病 乳腺癌 无病生存期</w:t>
      </w:r>
      <w:r>
        <w:rPr>
          <w:sz w:val="25"/>
          <w:szCs w:val="26"/>
        </w:rPr>
        <w:t xml:space="preserve"> </w:t>
      </w:r>
      <w:r>
        <w:rPr>
          <w:rFonts w:hint="eastAsia"/>
          <w:sz w:val="25"/>
          <w:szCs w:val="26"/>
        </w:rPr>
        <w:t>乳腺癌特异性生存期</w:t>
      </w:r>
    </w:p>
    <w:p w14:paraId="73C3BE3C" w14:textId="4D18DCDE" w:rsidR="00012A09" w:rsidRPr="00A6762C" w:rsidRDefault="00012A09" w:rsidP="00012A09">
      <w:pPr>
        <w:rPr>
          <w:b/>
          <w:bCs/>
          <w:sz w:val="25"/>
          <w:szCs w:val="26"/>
        </w:rPr>
      </w:pPr>
      <w:r w:rsidRPr="00A6762C">
        <w:rPr>
          <w:b/>
          <w:bCs/>
          <w:sz w:val="25"/>
          <w:szCs w:val="26"/>
        </w:rPr>
        <w:t>Abstract</w:t>
      </w:r>
    </w:p>
    <w:p w14:paraId="55CCDD45" w14:textId="102DC14B" w:rsidR="00EA6044" w:rsidRDefault="00667E24" w:rsidP="00667E24">
      <w:pPr>
        <w:rPr>
          <w:sz w:val="25"/>
          <w:szCs w:val="26"/>
        </w:rPr>
      </w:pPr>
      <w:r w:rsidRPr="00A6762C">
        <w:rPr>
          <w:b/>
          <w:bCs/>
          <w:sz w:val="25"/>
          <w:szCs w:val="26"/>
        </w:rPr>
        <w:t>Objective</w:t>
      </w:r>
      <w:r w:rsidRPr="00667E24">
        <w:rPr>
          <w:sz w:val="25"/>
          <w:szCs w:val="26"/>
        </w:rPr>
        <w:t>: To investigate the clinicopathological and prognostic features of invasive breast cancer patients with type 2 diabetes.</w:t>
      </w:r>
      <w:r w:rsidRPr="00A6762C">
        <w:rPr>
          <w:b/>
          <w:bCs/>
          <w:sz w:val="25"/>
          <w:szCs w:val="26"/>
        </w:rPr>
        <w:t xml:space="preserve"> Methods</w:t>
      </w:r>
      <w:r w:rsidRPr="00667E24">
        <w:rPr>
          <w:sz w:val="25"/>
          <w:szCs w:val="26"/>
        </w:rPr>
        <w:t xml:space="preserve">: A total of 2747 cases of breast cancer in the breast surgery Department of the First Affiliated Hospital of Zhejiang University from 2015 to 2018 were collected. 266 cases of breast cancer complicated with type 2 diabetes and 788 cases without diabetes were randomly selected for final statistics. The clinicopathological features and prognosis of the two groups were analyzed, and subgroups were analyzed according to age, tumor size, lymph node </w:t>
      </w:r>
      <w:r w:rsidR="00FD74FC">
        <w:rPr>
          <w:rFonts w:hint="eastAsia"/>
          <w:sz w:val="25"/>
          <w:szCs w:val="26"/>
        </w:rPr>
        <w:t>status</w:t>
      </w:r>
      <w:r w:rsidRPr="00667E24">
        <w:rPr>
          <w:sz w:val="25"/>
          <w:szCs w:val="26"/>
        </w:rPr>
        <w:t>, molecular typ</w:t>
      </w:r>
      <w:r w:rsidR="00FD74FC">
        <w:rPr>
          <w:rFonts w:hint="eastAsia"/>
          <w:sz w:val="25"/>
          <w:szCs w:val="26"/>
        </w:rPr>
        <w:t>e</w:t>
      </w:r>
      <w:r w:rsidRPr="00667E24">
        <w:rPr>
          <w:sz w:val="25"/>
          <w:szCs w:val="26"/>
        </w:rPr>
        <w:t>, breast surgery and axillary surgery. Kaplan-Meier method was used to analyze whether disease-free survival (DFS) and breast cancer-specific survival (BCSS) were different between the two groups.</w:t>
      </w:r>
      <w:r w:rsidR="00F01C28" w:rsidRPr="00F01C28">
        <w:rPr>
          <w:sz w:val="25"/>
          <w:szCs w:val="26"/>
        </w:rPr>
        <w:t xml:space="preserve"> Cox regression analysis was used to obtain the HR (hazard ratio) and 95% Confidence Interval (95% CI) between the two groups and each subgroup.</w:t>
      </w:r>
      <w:r w:rsidR="00F01C28" w:rsidRPr="00F01C28">
        <w:rPr>
          <w:b/>
          <w:bCs/>
          <w:sz w:val="25"/>
          <w:szCs w:val="26"/>
        </w:rPr>
        <w:t xml:space="preserve"> Results</w:t>
      </w:r>
      <w:r w:rsidR="00F01C28" w:rsidRPr="00F01C28">
        <w:rPr>
          <w:sz w:val="25"/>
          <w:szCs w:val="26"/>
        </w:rPr>
        <w:t xml:space="preserve">: The statistical analysis indicated that the tumor volume of type 2 diabetes patients was relatively large, the histological grade was higher, the DFS and BCSS were shorter, and the multivariate COX regression analysis indicated that type 2 diabetes was an independent prognostic factor of breast cancer patients, and the prognosis of type 2 diabetes patients was </w:t>
      </w:r>
      <w:r w:rsidR="008230A2" w:rsidRPr="008230A2">
        <w:rPr>
          <w:sz w:val="25"/>
          <w:szCs w:val="26"/>
        </w:rPr>
        <w:t>relatively</w:t>
      </w:r>
      <w:r w:rsidR="00F01C28" w:rsidRPr="00F01C28">
        <w:rPr>
          <w:sz w:val="25"/>
          <w:szCs w:val="26"/>
        </w:rPr>
        <w:t xml:space="preserve"> poor in subgroups, and some subgroups </w:t>
      </w:r>
      <w:r w:rsidR="00F01C28" w:rsidRPr="00F01C28">
        <w:rPr>
          <w:sz w:val="25"/>
          <w:szCs w:val="26"/>
        </w:rPr>
        <w:lastRenderedPageBreak/>
        <w:t>were statistically significant.</w:t>
      </w:r>
      <w:r w:rsidR="00F01C28" w:rsidRPr="00F01C28">
        <w:rPr>
          <w:b/>
          <w:bCs/>
          <w:sz w:val="25"/>
          <w:szCs w:val="26"/>
        </w:rPr>
        <w:t xml:space="preserve"> Conclusion</w:t>
      </w:r>
      <w:r w:rsidR="00F01C28" w:rsidRPr="00F01C28">
        <w:rPr>
          <w:sz w:val="25"/>
          <w:szCs w:val="26"/>
        </w:rPr>
        <w:t xml:space="preserve">: The prognosis of breast cancer patients with type 2 diabetes mellitus is </w:t>
      </w:r>
      <w:r w:rsidR="008230A2" w:rsidRPr="008230A2">
        <w:rPr>
          <w:sz w:val="25"/>
          <w:szCs w:val="26"/>
        </w:rPr>
        <w:t>relatively</w:t>
      </w:r>
      <w:r w:rsidR="008230A2" w:rsidRPr="00F01C28">
        <w:rPr>
          <w:sz w:val="25"/>
          <w:szCs w:val="26"/>
        </w:rPr>
        <w:t xml:space="preserve"> </w:t>
      </w:r>
      <w:r w:rsidR="00F01C28" w:rsidRPr="00F01C28">
        <w:rPr>
          <w:sz w:val="25"/>
          <w:szCs w:val="26"/>
        </w:rPr>
        <w:t>poor. It is suggested that</w:t>
      </w:r>
      <w:r w:rsidR="008230A2" w:rsidRPr="008230A2">
        <w:rPr>
          <w:sz w:val="25"/>
          <w:szCs w:val="26"/>
        </w:rPr>
        <w:t xml:space="preserve"> tailored therapeutic schedule is necessary</w:t>
      </w:r>
      <w:r w:rsidR="008230A2">
        <w:rPr>
          <w:rFonts w:hint="eastAsia"/>
          <w:sz w:val="25"/>
          <w:szCs w:val="26"/>
        </w:rPr>
        <w:t>.</w:t>
      </w:r>
      <w:r w:rsidR="008230A2">
        <w:rPr>
          <w:sz w:val="25"/>
          <w:szCs w:val="26"/>
        </w:rPr>
        <w:t xml:space="preserve"> F</w:t>
      </w:r>
      <w:r w:rsidR="008230A2" w:rsidRPr="008230A2">
        <w:rPr>
          <w:sz w:val="25"/>
          <w:szCs w:val="26"/>
        </w:rPr>
        <w:t>urther</w:t>
      </w:r>
      <w:r w:rsidR="00F01C28" w:rsidRPr="00F01C28">
        <w:rPr>
          <w:sz w:val="25"/>
          <w:szCs w:val="26"/>
        </w:rPr>
        <w:t>more</w:t>
      </w:r>
      <w:r w:rsidR="008230A2">
        <w:rPr>
          <w:rFonts w:hint="eastAsia"/>
          <w:sz w:val="25"/>
          <w:szCs w:val="26"/>
        </w:rPr>
        <w:t>，</w:t>
      </w:r>
      <w:r w:rsidR="008230A2">
        <w:rPr>
          <w:sz w:val="25"/>
          <w:szCs w:val="26"/>
        </w:rPr>
        <w:t>more</w:t>
      </w:r>
      <w:r w:rsidR="00F01C28" w:rsidRPr="00F01C28">
        <w:rPr>
          <w:sz w:val="25"/>
          <w:szCs w:val="26"/>
        </w:rPr>
        <w:t xml:space="preserve"> attention should be paid to the patients during the postoperative follow-up, appropriately increasing the items of review and shortening the time of review.</w:t>
      </w:r>
    </w:p>
    <w:p w14:paraId="2C348034" w14:textId="7B577B2A" w:rsidR="00012A09" w:rsidRDefault="00667E24" w:rsidP="00667E24">
      <w:pPr>
        <w:rPr>
          <w:sz w:val="25"/>
          <w:szCs w:val="26"/>
        </w:rPr>
      </w:pPr>
      <w:r w:rsidRPr="00A6762C">
        <w:rPr>
          <w:b/>
          <w:bCs/>
          <w:sz w:val="25"/>
          <w:szCs w:val="26"/>
        </w:rPr>
        <w:t>Key words</w:t>
      </w:r>
      <w:r w:rsidRPr="00667E24">
        <w:rPr>
          <w:sz w:val="25"/>
          <w:szCs w:val="26"/>
        </w:rPr>
        <w:t>: Type 2 diabetes breast cancer disease-free survival breast cancer specific survival</w:t>
      </w:r>
    </w:p>
    <w:sectPr w:rsidR="00012A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A663" w14:textId="77777777" w:rsidR="00116B09" w:rsidRDefault="00116B09" w:rsidP="00B45265">
      <w:r>
        <w:separator/>
      </w:r>
    </w:p>
  </w:endnote>
  <w:endnote w:type="continuationSeparator" w:id="0">
    <w:p w14:paraId="5815D152" w14:textId="77777777" w:rsidR="00116B09" w:rsidRDefault="00116B09" w:rsidP="00B4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楷体">
    <w:altName w:val="STKaiti"/>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546A" w14:textId="77777777" w:rsidR="00116B09" w:rsidRDefault="00116B09" w:rsidP="00B45265">
      <w:r>
        <w:separator/>
      </w:r>
    </w:p>
  </w:footnote>
  <w:footnote w:type="continuationSeparator" w:id="0">
    <w:p w14:paraId="478644E7" w14:textId="77777777" w:rsidR="00116B09" w:rsidRDefault="00116B09" w:rsidP="00B45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B72B4"/>
    <w:multiLevelType w:val="multilevel"/>
    <w:tmpl w:val="65A2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37BFF"/>
    <w:multiLevelType w:val="multilevel"/>
    <w:tmpl w:val="70D2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26716"/>
    <w:multiLevelType w:val="multilevel"/>
    <w:tmpl w:val="0DF8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297496">
    <w:abstractNumId w:val="0"/>
  </w:num>
  <w:num w:numId="2" w16cid:durableId="1799302648">
    <w:abstractNumId w:val="2"/>
  </w:num>
  <w:num w:numId="3" w16cid:durableId="1997033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exwsdaevf5xpceae2bxp0pvte9e5zawtdx9&quot;&gt;My EndNote Library Copy&lt;record-ids&gt;&lt;item&gt;1&lt;/item&gt;&lt;item&gt;33&lt;/item&gt;&lt;item&gt;35&lt;/item&gt;&lt;item&gt;37&lt;/item&gt;&lt;item&gt;39&lt;/item&gt;&lt;item&gt;41&lt;/item&gt;&lt;item&gt;43&lt;/item&gt;&lt;item&gt;47&lt;/item&gt;&lt;item&gt;55&lt;/item&gt;&lt;item&gt;57&lt;/item&gt;&lt;item&gt;60&lt;/item&gt;&lt;item&gt;61&lt;/item&gt;&lt;item&gt;62&lt;/item&gt;&lt;item&gt;65&lt;/item&gt;&lt;item&gt;67&lt;/item&gt;&lt;item&gt;76&lt;/item&gt;&lt;item&gt;78&lt;/item&gt;&lt;item&gt;79&lt;/item&gt;&lt;item&gt;81&lt;/item&gt;&lt;item&gt;83&lt;/item&gt;&lt;item&gt;84&lt;/item&gt;&lt;item&gt;85&lt;/item&gt;&lt;item&gt;86&lt;/item&gt;&lt;item&gt;87&lt;/item&gt;&lt;item&gt;88&lt;/item&gt;&lt;/record-ids&gt;&lt;/item&gt;&lt;/Libraries&gt;"/>
  </w:docVars>
  <w:rsids>
    <w:rsidRoot w:val="00476088"/>
    <w:rsid w:val="0000490B"/>
    <w:rsid w:val="00007E3E"/>
    <w:rsid w:val="000122A2"/>
    <w:rsid w:val="00012A09"/>
    <w:rsid w:val="00021529"/>
    <w:rsid w:val="00022927"/>
    <w:rsid w:val="00030245"/>
    <w:rsid w:val="00030CF4"/>
    <w:rsid w:val="000356B8"/>
    <w:rsid w:val="00040C07"/>
    <w:rsid w:val="00060B7F"/>
    <w:rsid w:val="00065F1D"/>
    <w:rsid w:val="00066200"/>
    <w:rsid w:val="00067DB9"/>
    <w:rsid w:val="00070DCE"/>
    <w:rsid w:val="0007106C"/>
    <w:rsid w:val="000724BE"/>
    <w:rsid w:val="000754BA"/>
    <w:rsid w:val="0008137F"/>
    <w:rsid w:val="000846B0"/>
    <w:rsid w:val="00087CA6"/>
    <w:rsid w:val="00090288"/>
    <w:rsid w:val="000A3F79"/>
    <w:rsid w:val="000A46F8"/>
    <w:rsid w:val="000B017A"/>
    <w:rsid w:val="000B1BF3"/>
    <w:rsid w:val="000B234C"/>
    <w:rsid w:val="000E122E"/>
    <w:rsid w:val="000E4E8D"/>
    <w:rsid w:val="000E75CC"/>
    <w:rsid w:val="0010357A"/>
    <w:rsid w:val="00116B09"/>
    <w:rsid w:val="001209B6"/>
    <w:rsid w:val="00120E58"/>
    <w:rsid w:val="00127AC4"/>
    <w:rsid w:val="00130FCD"/>
    <w:rsid w:val="0013417A"/>
    <w:rsid w:val="00134C8C"/>
    <w:rsid w:val="0013590D"/>
    <w:rsid w:val="001446E2"/>
    <w:rsid w:val="001460E5"/>
    <w:rsid w:val="00146240"/>
    <w:rsid w:val="0018465F"/>
    <w:rsid w:val="00184FD7"/>
    <w:rsid w:val="001916D5"/>
    <w:rsid w:val="00196A40"/>
    <w:rsid w:val="001A4005"/>
    <w:rsid w:val="001A6B95"/>
    <w:rsid w:val="001B0A74"/>
    <w:rsid w:val="001B4132"/>
    <w:rsid w:val="001B69B1"/>
    <w:rsid w:val="001B6C2E"/>
    <w:rsid w:val="001D4A4F"/>
    <w:rsid w:val="001E0CDE"/>
    <w:rsid w:val="001E109D"/>
    <w:rsid w:val="001E3240"/>
    <w:rsid w:val="001E365D"/>
    <w:rsid w:val="001F53CB"/>
    <w:rsid w:val="001F6720"/>
    <w:rsid w:val="001F6AAC"/>
    <w:rsid w:val="002006F5"/>
    <w:rsid w:val="00206C0F"/>
    <w:rsid w:val="00210848"/>
    <w:rsid w:val="00212915"/>
    <w:rsid w:val="002129CC"/>
    <w:rsid w:val="0021677D"/>
    <w:rsid w:val="00217E21"/>
    <w:rsid w:val="0022197B"/>
    <w:rsid w:val="00233329"/>
    <w:rsid w:val="00233D7E"/>
    <w:rsid w:val="00233EE1"/>
    <w:rsid w:val="00252359"/>
    <w:rsid w:val="002644D5"/>
    <w:rsid w:val="002659ED"/>
    <w:rsid w:val="0027087E"/>
    <w:rsid w:val="00271DE3"/>
    <w:rsid w:val="002735A7"/>
    <w:rsid w:val="00274BD4"/>
    <w:rsid w:val="00277250"/>
    <w:rsid w:val="00282360"/>
    <w:rsid w:val="00295F2A"/>
    <w:rsid w:val="002C080F"/>
    <w:rsid w:val="002C153E"/>
    <w:rsid w:val="002E2939"/>
    <w:rsid w:val="002E70E6"/>
    <w:rsid w:val="002E7BDC"/>
    <w:rsid w:val="002F1E9A"/>
    <w:rsid w:val="002F2CA1"/>
    <w:rsid w:val="002F5B21"/>
    <w:rsid w:val="002F662F"/>
    <w:rsid w:val="002F6D7B"/>
    <w:rsid w:val="0030446A"/>
    <w:rsid w:val="00307310"/>
    <w:rsid w:val="00312405"/>
    <w:rsid w:val="00313F8C"/>
    <w:rsid w:val="00315B8E"/>
    <w:rsid w:val="0032316E"/>
    <w:rsid w:val="00332A56"/>
    <w:rsid w:val="003411A8"/>
    <w:rsid w:val="0034127E"/>
    <w:rsid w:val="0034318B"/>
    <w:rsid w:val="00343EA8"/>
    <w:rsid w:val="00345BD8"/>
    <w:rsid w:val="00347E99"/>
    <w:rsid w:val="00372DA0"/>
    <w:rsid w:val="00377A9F"/>
    <w:rsid w:val="00381CCB"/>
    <w:rsid w:val="00381FF8"/>
    <w:rsid w:val="003857BE"/>
    <w:rsid w:val="003A1615"/>
    <w:rsid w:val="003A6737"/>
    <w:rsid w:val="003A79D0"/>
    <w:rsid w:val="003B05E2"/>
    <w:rsid w:val="003B7DC2"/>
    <w:rsid w:val="003C0AF9"/>
    <w:rsid w:val="003D066C"/>
    <w:rsid w:val="003D1CFA"/>
    <w:rsid w:val="003D4492"/>
    <w:rsid w:val="003E21E5"/>
    <w:rsid w:val="0040328D"/>
    <w:rsid w:val="00415233"/>
    <w:rsid w:val="00416C4C"/>
    <w:rsid w:val="00422187"/>
    <w:rsid w:val="00422754"/>
    <w:rsid w:val="004229DF"/>
    <w:rsid w:val="004351FC"/>
    <w:rsid w:val="0043720F"/>
    <w:rsid w:val="0044031D"/>
    <w:rsid w:val="00446D7C"/>
    <w:rsid w:val="00450276"/>
    <w:rsid w:val="00457161"/>
    <w:rsid w:val="00463880"/>
    <w:rsid w:val="004638B0"/>
    <w:rsid w:val="00476088"/>
    <w:rsid w:val="00491E6B"/>
    <w:rsid w:val="00492FDA"/>
    <w:rsid w:val="004A0C45"/>
    <w:rsid w:val="004B2A1F"/>
    <w:rsid w:val="004B6305"/>
    <w:rsid w:val="004D3B4C"/>
    <w:rsid w:val="004E66FE"/>
    <w:rsid w:val="00502299"/>
    <w:rsid w:val="00506BBF"/>
    <w:rsid w:val="00510E56"/>
    <w:rsid w:val="00511495"/>
    <w:rsid w:val="00513CE4"/>
    <w:rsid w:val="005159FF"/>
    <w:rsid w:val="00516B18"/>
    <w:rsid w:val="00522B9D"/>
    <w:rsid w:val="005309EA"/>
    <w:rsid w:val="00535333"/>
    <w:rsid w:val="005441E8"/>
    <w:rsid w:val="005472F3"/>
    <w:rsid w:val="00547C4D"/>
    <w:rsid w:val="00547F13"/>
    <w:rsid w:val="005524B1"/>
    <w:rsid w:val="00552B76"/>
    <w:rsid w:val="005579D8"/>
    <w:rsid w:val="00560481"/>
    <w:rsid w:val="00587178"/>
    <w:rsid w:val="0059548D"/>
    <w:rsid w:val="005A52FE"/>
    <w:rsid w:val="005B6E60"/>
    <w:rsid w:val="005C1218"/>
    <w:rsid w:val="005C4E70"/>
    <w:rsid w:val="005E757C"/>
    <w:rsid w:val="00600F15"/>
    <w:rsid w:val="00606896"/>
    <w:rsid w:val="00611E5C"/>
    <w:rsid w:val="00621BD7"/>
    <w:rsid w:val="00623C5B"/>
    <w:rsid w:val="00630DD4"/>
    <w:rsid w:val="00632EFC"/>
    <w:rsid w:val="00635EC1"/>
    <w:rsid w:val="00636F61"/>
    <w:rsid w:val="0063726A"/>
    <w:rsid w:val="00640FBB"/>
    <w:rsid w:val="006424E8"/>
    <w:rsid w:val="006474C2"/>
    <w:rsid w:val="00647C9B"/>
    <w:rsid w:val="00654B1B"/>
    <w:rsid w:val="00657E19"/>
    <w:rsid w:val="0066149D"/>
    <w:rsid w:val="006615BB"/>
    <w:rsid w:val="00662320"/>
    <w:rsid w:val="006629F0"/>
    <w:rsid w:val="00665C25"/>
    <w:rsid w:val="00667E24"/>
    <w:rsid w:val="0067339B"/>
    <w:rsid w:val="0067603D"/>
    <w:rsid w:val="00677E76"/>
    <w:rsid w:val="00686F9E"/>
    <w:rsid w:val="00696233"/>
    <w:rsid w:val="006A40E0"/>
    <w:rsid w:val="006C644E"/>
    <w:rsid w:val="006D5325"/>
    <w:rsid w:val="006D5C52"/>
    <w:rsid w:val="006E262F"/>
    <w:rsid w:val="006E3EB5"/>
    <w:rsid w:val="006F233F"/>
    <w:rsid w:val="006F7458"/>
    <w:rsid w:val="0070045B"/>
    <w:rsid w:val="00701D5D"/>
    <w:rsid w:val="00704F04"/>
    <w:rsid w:val="00706C46"/>
    <w:rsid w:val="00707BCE"/>
    <w:rsid w:val="007116F0"/>
    <w:rsid w:val="00716844"/>
    <w:rsid w:val="00717279"/>
    <w:rsid w:val="00717B02"/>
    <w:rsid w:val="00723401"/>
    <w:rsid w:val="00726E80"/>
    <w:rsid w:val="007346F5"/>
    <w:rsid w:val="00734B0C"/>
    <w:rsid w:val="0074336C"/>
    <w:rsid w:val="00761306"/>
    <w:rsid w:val="0076308E"/>
    <w:rsid w:val="00763E97"/>
    <w:rsid w:val="0078712D"/>
    <w:rsid w:val="00793A06"/>
    <w:rsid w:val="00797086"/>
    <w:rsid w:val="007A2EBB"/>
    <w:rsid w:val="007A4FB2"/>
    <w:rsid w:val="007B69E9"/>
    <w:rsid w:val="007C646C"/>
    <w:rsid w:val="007C661F"/>
    <w:rsid w:val="007C68D9"/>
    <w:rsid w:val="007D515A"/>
    <w:rsid w:val="007E52D1"/>
    <w:rsid w:val="007E613D"/>
    <w:rsid w:val="007F2316"/>
    <w:rsid w:val="00801583"/>
    <w:rsid w:val="00807F8C"/>
    <w:rsid w:val="008139BC"/>
    <w:rsid w:val="00815D4A"/>
    <w:rsid w:val="008230A2"/>
    <w:rsid w:val="008230C7"/>
    <w:rsid w:val="00831511"/>
    <w:rsid w:val="00833106"/>
    <w:rsid w:val="008363E4"/>
    <w:rsid w:val="00837E58"/>
    <w:rsid w:val="00843319"/>
    <w:rsid w:val="0084548E"/>
    <w:rsid w:val="008478A7"/>
    <w:rsid w:val="008567B7"/>
    <w:rsid w:val="0087399C"/>
    <w:rsid w:val="00883D18"/>
    <w:rsid w:val="00886CFE"/>
    <w:rsid w:val="008927B7"/>
    <w:rsid w:val="008940A4"/>
    <w:rsid w:val="00896191"/>
    <w:rsid w:val="00896A4E"/>
    <w:rsid w:val="00897FA5"/>
    <w:rsid w:val="008B2D3A"/>
    <w:rsid w:val="008C2C24"/>
    <w:rsid w:val="008C4796"/>
    <w:rsid w:val="008C57DF"/>
    <w:rsid w:val="008D1537"/>
    <w:rsid w:val="008D1F8E"/>
    <w:rsid w:val="008D75FC"/>
    <w:rsid w:val="008E2664"/>
    <w:rsid w:val="008E3A35"/>
    <w:rsid w:val="008F13F4"/>
    <w:rsid w:val="008F452B"/>
    <w:rsid w:val="008F644E"/>
    <w:rsid w:val="00903F7A"/>
    <w:rsid w:val="009043D3"/>
    <w:rsid w:val="00905328"/>
    <w:rsid w:val="00911DF9"/>
    <w:rsid w:val="00916DE2"/>
    <w:rsid w:val="009261B5"/>
    <w:rsid w:val="00927C61"/>
    <w:rsid w:val="00935584"/>
    <w:rsid w:val="009362F2"/>
    <w:rsid w:val="009421D6"/>
    <w:rsid w:val="00943DA1"/>
    <w:rsid w:val="009446B9"/>
    <w:rsid w:val="00945999"/>
    <w:rsid w:val="009765C1"/>
    <w:rsid w:val="00982626"/>
    <w:rsid w:val="009845B5"/>
    <w:rsid w:val="00991914"/>
    <w:rsid w:val="00994FA0"/>
    <w:rsid w:val="00995719"/>
    <w:rsid w:val="009965CB"/>
    <w:rsid w:val="009B5307"/>
    <w:rsid w:val="009B59B3"/>
    <w:rsid w:val="009B7378"/>
    <w:rsid w:val="009C2231"/>
    <w:rsid w:val="009C46AD"/>
    <w:rsid w:val="009C4DFC"/>
    <w:rsid w:val="009C6F30"/>
    <w:rsid w:val="009C7292"/>
    <w:rsid w:val="009D0EB2"/>
    <w:rsid w:val="009D15D6"/>
    <w:rsid w:val="009D1F94"/>
    <w:rsid w:val="009D44EB"/>
    <w:rsid w:val="009D6983"/>
    <w:rsid w:val="009F0974"/>
    <w:rsid w:val="009F1C12"/>
    <w:rsid w:val="009F716D"/>
    <w:rsid w:val="00A10D1E"/>
    <w:rsid w:val="00A13E68"/>
    <w:rsid w:val="00A14B4F"/>
    <w:rsid w:val="00A400A8"/>
    <w:rsid w:val="00A41D18"/>
    <w:rsid w:val="00A453AB"/>
    <w:rsid w:val="00A45E32"/>
    <w:rsid w:val="00A50703"/>
    <w:rsid w:val="00A51B84"/>
    <w:rsid w:val="00A538F4"/>
    <w:rsid w:val="00A5448D"/>
    <w:rsid w:val="00A611FD"/>
    <w:rsid w:val="00A65A26"/>
    <w:rsid w:val="00A66720"/>
    <w:rsid w:val="00A671A2"/>
    <w:rsid w:val="00A6762C"/>
    <w:rsid w:val="00A7008C"/>
    <w:rsid w:val="00A76F4E"/>
    <w:rsid w:val="00A855C8"/>
    <w:rsid w:val="00A903C2"/>
    <w:rsid w:val="00A9143B"/>
    <w:rsid w:val="00AB30A4"/>
    <w:rsid w:val="00AD35AF"/>
    <w:rsid w:val="00AD5C23"/>
    <w:rsid w:val="00AD7EEE"/>
    <w:rsid w:val="00AE21A9"/>
    <w:rsid w:val="00B03679"/>
    <w:rsid w:val="00B0669D"/>
    <w:rsid w:val="00B11AEA"/>
    <w:rsid w:val="00B15892"/>
    <w:rsid w:val="00B24154"/>
    <w:rsid w:val="00B26DC7"/>
    <w:rsid w:val="00B3066E"/>
    <w:rsid w:val="00B32ED8"/>
    <w:rsid w:val="00B37F7C"/>
    <w:rsid w:val="00B45265"/>
    <w:rsid w:val="00B47336"/>
    <w:rsid w:val="00B50B01"/>
    <w:rsid w:val="00B51D7B"/>
    <w:rsid w:val="00B53E43"/>
    <w:rsid w:val="00B618AC"/>
    <w:rsid w:val="00B61F2A"/>
    <w:rsid w:val="00B63696"/>
    <w:rsid w:val="00B65206"/>
    <w:rsid w:val="00B70829"/>
    <w:rsid w:val="00B7355C"/>
    <w:rsid w:val="00B7524A"/>
    <w:rsid w:val="00B77A01"/>
    <w:rsid w:val="00BA3FB6"/>
    <w:rsid w:val="00BA6414"/>
    <w:rsid w:val="00BA70AD"/>
    <w:rsid w:val="00BA71DA"/>
    <w:rsid w:val="00BC091C"/>
    <w:rsid w:val="00BC2EB4"/>
    <w:rsid w:val="00BC6697"/>
    <w:rsid w:val="00BD46E5"/>
    <w:rsid w:val="00BE6FDF"/>
    <w:rsid w:val="00BF7693"/>
    <w:rsid w:val="00BF7F82"/>
    <w:rsid w:val="00C051FC"/>
    <w:rsid w:val="00C13DED"/>
    <w:rsid w:val="00C178F4"/>
    <w:rsid w:val="00C20CEE"/>
    <w:rsid w:val="00C27B12"/>
    <w:rsid w:val="00C444C3"/>
    <w:rsid w:val="00C451E2"/>
    <w:rsid w:val="00C5080C"/>
    <w:rsid w:val="00C50DF1"/>
    <w:rsid w:val="00C51E5C"/>
    <w:rsid w:val="00C5255C"/>
    <w:rsid w:val="00C525D2"/>
    <w:rsid w:val="00C571C7"/>
    <w:rsid w:val="00C666C0"/>
    <w:rsid w:val="00C674AC"/>
    <w:rsid w:val="00C7200D"/>
    <w:rsid w:val="00C77E1B"/>
    <w:rsid w:val="00C87038"/>
    <w:rsid w:val="00CB1463"/>
    <w:rsid w:val="00CB75E8"/>
    <w:rsid w:val="00CC097B"/>
    <w:rsid w:val="00CC0E24"/>
    <w:rsid w:val="00CC45EF"/>
    <w:rsid w:val="00CC52B5"/>
    <w:rsid w:val="00CD2688"/>
    <w:rsid w:val="00CD5ED4"/>
    <w:rsid w:val="00CE24D6"/>
    <w:rsid w:val="00CE38D5"/>
    <w:rsid w:val="00D01ADB"/>
    <w:rsid w:val="00D0726F"/>
    <w:rsid w:val="00D10D38"/>
    <w:rsid w:val="00D11BB4"/>
    <w:rsid w:val="00D13F57"/>
    <w:rsid w:val="00D14099"/>
    <w:rsid w:val="00D155AE"/>
    <w:rsid w:val="00D22E42"/>
    <w:rsid w:val="00D23BED"/>
    <w:rsid w:val="00D27467"/>
    <w:rsid w:val="00D2777A"/>
    <w:rsid w:val="00D34C67"/>
    <w:rsid w:val="00D40D19"/>
    <w:rsid w:val="00D51DB9"/>
    <w:rsid w:val="00D53167"/>
    <w:rsid w:val="00D64BAD"/>
    <w:rsid w:val="00D65C65"/>
    <w:rsid w:val="00D82BEF"/>
    <w:rsid w:val="00D979C5"/>
    <w:rsid w:val="00DA0ED7"/>
    <w:rsid w:val="00DA25B5"/>
    <w:rsid w:val="00DA6341"/>
    <w:rsid w:val="00DB1D5A"/>
    <w:rsid w:val="00DB49D8"/>
    <w:rsid w:val="00DB69BA"/>
    <w:rsid w:val="00DD5FE4"/>
    <w:rsid w:val="00DD7120"/>
    <w:rsid w:val="00DE36CD"/>
    <w:rsid w:val="00DE57BE"/>
    <w:rsid w:val="00DE7C6F"/>
    <w:rsid w:val="00DF020E"/>
    <w:rsid w:val="00DF6750"/>
    <w:rsid w:val="00E00278"/>
    <w:rsid w:val="00E057E3"/>
    <w:rsid w:val="00E06FF5"/>
    <w:rsid w:val="00E11230"/>
    <w:rsid w:val="00E1451B"/>
    <w:rsid w:val="00E17589"/>
    <w:rsid w:val="00E21A7C"/>
    <w:rsid w:val="00E22578"/>
    <w:rsid w:val="00E261D6"/>
    <w:rsid w:val="00E310DD"/>
    <w:rsid w:val="00E31808"/>
    <w:rsid w:val="00E37691"/>
    <w:rsid w:val="00E47197"/>
    <w:rsid w:val="00E62CE7"/>
    <w:rsid w:val="00E63915"/>
    <w:rsid w:val="00E654A7"/>
    <w:rsid w:val="00E76632"/>
    <w:rsid w:val="00E821B0"/>
    <w:rsid w:val="00E83998"/>
    <w:rsid w:val="00E92458"/>
    <w:rsid w:val="00EA6044"/>
    <w:rsid w:val="00EA6A33"/>
    <w:rsid w:val="00EC0696"/>
    <w:rsid w:val="00EC3E5E"/>
    <w:rsid w:val="00EC4D13"/>
    <w:rsid w:val="00EC533B"/>
    <w:rsid w:val="00ED0F84"/>
    <w:rsid w:val="00EE6529"/>
    <w:rsid w:val="00EF4362"/>
    <w:rsid w:val="00F01C28"/>
    <w:rsid w:val="00F03730"/>
    <w:rsid w:val="00F0626F"/>
    <w:rsid w:val="00F0792D"/>
    <w:rsid w:val="00F10406"/>
    <w:rsid w:val="00F12AB2"/>
    <w:rsid w:val="00F13D56"/>
    <w:rsid w:val="00F2318C"/>
    <w:rsid w:val="00F33F6F"/>
    <w:rsid w:val="00F3726C"/>
    <w:rsid w:val="00F37814"/>
    <w:rsid w:val="00F53558"/>
    <w:rsid w:val="00F551D7"/>
    <w:rsid w:val="00F55C7D"/>
    <w:rsid w:val="00F62E5E"/>
    <w:rsid w:val="00F62F73"/>
    <w:rsid w:val="00F64625"/>
    <w:rsid w:val="00F87523"/>
    <w:rsid w:val="00FA1756"/>
    <w:rsid w:val="00FA1A56"/>
    <w:rsid w:val="00FA1E11"/>
    <w:rsid w:val="00FA20B8"/>
    <w:rsid w:val="00FB00CE"/>
    <w:rsid w:val="00FB3986"/>
    <w:rsid w:val="00FB3F8D"/>
    <w:rsid w:val="00FB56D0"/>
    <w:rsid w:val="00FB69E5"/>
    <w:rsid w:val="00FC2BC7"/>
    <w:rsid w:val="00FC40AA"/>
    <w:rsid w:val="00FD74FC"/>
    <w:rsid w:val="00FF47B9"/>
    <w:rsid w:val="00FF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D37E9"/>
  <w15:docId w15:val="{06518D45-C3A8-4350-AA39-9EB7A09C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333"/>
    <w:pPr>
      <w:widowControl w:val="0"/>
      <w:jc w:val="both"/>
    </w:pPr>
  </w:style>
  <w:style w:type="paragraph" w:styleId="1">
    <w:name w:val="heading 1"/>
    <w:basedOn w:val="a"/>
    <w:link w:val="10"/>
    <w:uiPriority w:val="9"/>
    <w:qFormat/>
    <w:rsid w:val="002E7BD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2E7BD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0"/>
    <w:rsid w:val="00AD7EEE"/>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AD7EEE"/>
    <w:rPr>
      <w:rFonts w:ascii="等线" w:eastAsia="等线" w:hAnsi="等线"/>
      <w:noProof/>
      <w:sz w:val="20"/>
    </w:rPr>
  </w:style>
  <w:style w:type="paragraph" w:customStyle="1" w:styleId="EndNoteBibliography">
    <w:name w:val="EndNote Bibliography"/>
    <w:basedOn w:val="a"/>
    <w:link w:val="EndNoteBibliography0"/>
    <w:rsid w:val="00AD7EEE"/>
    <w:rPr>
      <w:rFonts w:ascii="等线" w:eastAsia="等线" w:hAnsi="等线"/>
      <w:noProof/>
      <w:sz w:val="20"/>
    </w:rPr>
  </w:style>
  <w:style w:type="character" w:customStyle="1" w:styleId="EndNoteBibliography0">
    <w:name w:val="EndNote Bibliography 字符"/>
    <w:basedOn w:val="a0"/>
    <w:link w:val="EndNoteBibliography"/>
    <w:rsid w:val="00AD7EEE"/>
    <w:rPr>
      <w:rFonts w:ascii="等线" w:eastAsia="等线" w:hAnsi="等线"/>
      <w:noProof/>
      <w:sz w:val="20"/>
    </w:rPr>
  </w:style>
  <w:style w:type="paragraph" w:styleId="a3">
    <w:name w:val="header"/>
    <w:basedOn w:val="a"/>
    <w:link w:val="a4"/>
    <w:uiPriority w:val="99"/>
    <w:unhideWhenUsed/>
    <w:rsid w:val="00B452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5265"/>
    <w:rPr>
      <w:sz w:val="18"/>
      <w:szCs w:val="18"/>
    </w:rPr>
  </w:style>
  <w:style w:type="paragraph" w:styleId="a5">
    <w:name w:val="footer"/>
    <w:basedOn w:val="a"/>
    <w:link w:val="a6"/>
    <w:uiPriority w:val="99"/>
    <w:unhideWhenUsed/>
    <w:rsid w:val="00B45265"/>
    <w:pPr>
      <w:tabs>
        <w:tab w:val="center" w:pos="4153"/>
        <w:tab w:val="right" w:pos="8306"/>
      </w:tabs>
      <w:snapToGrid w:val="0"/>
      <w:jc w:val="left"/>
    </w:pPr>
    <w:rPr>
      <w:sz w:val="18"/>
      <w:szCs w:val="18"/>
    </w:rPr>
  </w:style>
  <w:style w:type="character" w:customStyle="1" w:styleId="a6">
    <w:name w:val="页脚 字符"/>
    <w:basedOn w:val="a0"/>
    <w:link w:val="a5"/>
    <w:uiPriority w:val="99"/>
    <w:rsid w:val="00B45265"/>
    <w:rPr>
      <w:sz w:val="18"/>
      <w:szCs w:val="18"/>
    </w:rPr>
  </w:style>
  <w:style w:type="character" w:customStyle="1" w:styleId="high-light-bg">
    <w:name w:val="high-light-bg"/>
    <w:basedOn w:val="a0"/>
    <w:rsid w:val="009D6983"/>
  </w:style>
  <w:style w:type="paragraph" w:customStyle="1" w:styleId="ordinary-output">
    <w:name w:val="ordinary-output"/>
    <w:basedOn w:val="a"/>
    <w:rsid w:val="009D698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D6983"/>
    <w:rPr>
      <w:b/>
      <w:bCs/>
    </w:rPr>
  </w:style>
  <w:style w:type="table" w:styleId="a8">
    <w:name w:val="Light List"/>
    <w:basedOn w:val="a1"/>
    <w:uiPriority w:val="61"/>
    <w:rsid w:val="00A13E68"/>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10">
    <w:name w:val="标题 1 字符"/>
    <w:basedOn w:val="a0"/>
    <w:link w:val="1"/>
    <w:uiPriority w:val="9"/>
    <w:rsid w:val="002E7BDC"/>
    <w:rPr>
      <w:rFonts w:ascii="宋体" w:eastAsia="宋体" w:hAnsi="宋体" w:cs="宋体"/>
      <w:b/>
      <w:bCs/>
      <w:kern w:val="36"/>
      <w:sz w:val="48"/>
      <w:szCs w:val="48"/>
    </w:rPr>
  </w:style>
  <w:style w:type="character" w:customStyle="1" w:styleId="20">
    <w:name w:val="标题 2 字符"/>
    <w:basedOn w:val="a0"/>
    <w:link w:val="2"/>
    <w:uiPriority w:val="9"/>
    <w:rsid w:val="002E7BDC"/>
    <w:rPr>
      <w:rFonts w:ascii="宋体" w:eastAsia="宋体" w:hAnsi="宋体" w:cs="宋体"/>
      <w:b/>
      <w:bCs/>
      <w:kern w:val="0"/>
      <w:sz w:val="36"/>
      <w:szCs w:val="36"/>
    </w:rPr>
  </w:style>
  <w:style w:type="character" w:customStyle="1" w:styleId="authors-list-item">
    <w:name w:val="authors-list-item"/>
    <w:basedOn w:val="a0"/>
    <w:rsid w:val="002E7BDC"/>
  </w:style>
  <w:style w:type="character" w:styleId="a9">
    <w:name w:val="Hyperlink"/>
    <w:basedOn w:val="a0"/>
    <w:uiPriority w:val="99"/>
    <w:unhideWhenUsed/>
    <w:rsid w:val="002E7BDC"/>
    <w:rPr>
      <w:color w:val="0000FF"/>
      <w:u w:val="single"/>
    </w:rPr>
  </w:style>
  <w:style w:type="character" w:customStyle="1" w:styleId="author-sup-separator">
    <w:name w:val="author-sup-separator"/>
    <w:basedOn w:val="a0"/>
    <w:rsid w:val="002E7BDC"/>
  </w:style>
  <w:style w:type="character" w:customStyle="1" w:styleId="comma">
    <w:name w:val="comma"/>
    <w:basedOn w:val="a0"/>
    <w:rsid w:val="002E7BDC"/>
  </w:style>
  <w:style w:type="character" w:customStyle="1" w:styleId="11">
    <w:name w:val="标题1"/>
    <w:basedOn w:val="a0"/>
    <w:rsid w:val="002E7BDC"/>
  </w:style>
  <w:style w:type="character" w:customStyle="1" w:styleId="id-label">
    <w:name w:val="id-label"/>
    <w:basedOn w:val="a0"/>
    <w:rsid w:val="002E7BDC"/>
  </w:style>
  <w:style w:type="character" w:customStyle="1" w:styleId="free-label">
    <w:name w:val="free-label"/>
    <w:basedOn w:val="a0"/>
    <w:rsid w:val="002E7BDC"/>
  </w:style>
  <w:style w:type="paragraph" w:styleId="aa">
    <w:name w:val="Normal (Web)"/>
    <w:basedOn w:val="a"/>
    <w:uiPriority w:val="99"/>
    <w:unhideWhenUsed/>
    <w:rsid w:val="002E7BDC"/>
    <w:pPr>
      <w:widowControl/>
      <w:spacing w:before="100" w:beforeAutospacing="1" w:after="100" w:afterAutospacing="1"/>
      <w:jc w:val="left"/>
    </w:pPr>
    <w:rPr>
      <w:rFonts w:ascii="宋体" w:eastAsia="宋体" w:hAnsi="宋体" w:cs="宋体"/>
      <w:kern w:val="0"/>
      <w:sz w:val="24"/>
      <w:szCs w:val="24"/>
    </w:rPr>
  </w:style>
  <w:style w:type="character" w:customStyle="1" w:styleId="secondary-date">
    <w:name w:val="secondary-date"/>
    <w:basedOn w:val="a0"/>
    <w:rsid w:val="00FF5571"/>
  </w:style>
  <w:style w:type="character" w:customStyle="1" w:styleId="identifier">
    <w:name w:val="identifier"/>
    <w:basedOn w:val="a0"/>
    <w:rsid w:val="00FF5571"/>
  </w:style>
  <w:style w:type="character" w:customStyle="1" w:styleId="21">
    <w:name w:val="标题2"/>
    <w:basedOn w:val="a0"/>
    <w:rsid w:val="001A6B95"/>
  </w:style>
  <w:style w:type="character" w:customStyle="1" w:styleId="button-label">
    <w:name w:val="button-label"/>
    <w:basedOn w:val="a0"/>
    <w:rsid w:val="001A6B95"/>
  </w:style>
  <w:style w:type="table" w:styleId="ab">
    <w:name w:val="Table Grid"/>
    <w:basedOn w:val="a1"/>
    <w:uiPriority w:val="39"/>
    <w:rsid w:val="00347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347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09651">
      <w:bodyDiv w:val="1"/>
      <w:marLeft w:val="0"/>
      <w:marRight w:val="0"/>
      <w:marTop w:val="0"/>
      <w:marBottom w:val="0"/>
      <w:divBdr>
        <w:top w:val="none" w:sz="0" w:space="0" w:color="auto"/>
        <w:left w:val="none" w:sz="0" w:space="0" w:color="auto"/>
        <w:bottom w:val="none" w:sz="0" w:space="0" w:color="auto"/>
        <w:right w:val="none" w:sz="0" w:space="0" w:color="auto"/>
      </w:divBdr>
    </w:div>
    <w:div w:id="120459735">
      <w:bodyDiv w:val="1"/>
      <w:marLeft w:val="0"/>
      <w:marRight w:val="0"/>
      <w:marTop w:val="0"/>
      <w:marBottom w:val="0"/>
      <w:divBdr>
        <w:top w:val="none" w:sz="0" w:space="0" w:color="auto"/>
        <w:left w:val="none" w:sz="0" w:space="0" w:color="auto"/>
        <w:bottom w:val="none" w:sz="0" w:space="0" w:color="auto"/>
        <w:right w:val="none" w:sz="0" w:space="0" w:color="auto"/>
      </w:divBdr>
    </w:div>
    <w:div w:id="124811371">
      <w:bodyDiv w:val="1"/>
      <w:marLeft w:val="0"/>
      <w:marRight w:val="0"/>
      <w:marTop w:val="0"/>
      <w:marBottom w:val="0"/>
      <w:divBdr>
        <w:top w:val="none" w:sz="0" w:space="0" w:color="auto"/>
        <w:left w:val="none" w:sz="0" w:space="0" w:color="auto"/>
        <w:bottom w:val="none" w:sz="0" w:space="0" w:color="auto"/>
        <w:right w:val="none" w:sz="0" w:space="0" w:color="auto"/>
      </w:divBdr>
    </w:div>
    <w:div w:id="134377253">
      <w:bodyDiv w:val="1"/>
      <w:marLeft w:val="0"/>
      <w:marRight w:val="0"/>
      <w:marTop w:val="0"/>
      <w:marBottom w:val="0"/>
      <w:divBdr>
        <w:top w:val="none" w:sz="0" w:space="0" w:color="auto"/>
        <w:left w:val="none" w:sz="0" w:space="0" w:color="auto"/>
        <w:bottom w:val="none" w:sz="0" w:space="0" w:color="auto"/>
        <w:right w:val="none" w:sz="0" w:space="0" w:color="auto"/>
      </w:divBdr>
    </w:div>
    <w:div w:id="247272089">
      <w:bodyDiv w:val="1"/>
      <w:marLeft w:val="0"/>
      <w:marRight w:val="0"/>
      <w:marTop w:val="0"/>
      <w:marBottom w:val="0"/>
      <w:divBdr>
        <w:top w:val="none" w:sz="0" w:space="0" w:color="auto"/>
        <w:left w:val="none" w:sz="0" w:space="0" w:color="auto"/>
        <w:bottom w:val="none" w:sz="0" w:space="0" w:color="auto"/>
        <w:right w:val="none" w:sz="0" w:space="0" w:color="auto"/>
      </w:divBdr>
    </w:div>
    <w:div w:id="379137362">
      <w:bodyDiv w:val="1"/>
      <w:marLeft w:val="0"/>
      <w:marRight w:val="0"/>
      <w:marTop w:val="0"/>
      <w:marBottom w:val="0"/>
      <w:divBdr>
        <w:top w:val="none" w:sz="0" w:space="0" w:color="auto"/>
        <w:left w:val="none" w:sz="0" w:space="0" w:color="auto"/>
        <w:bottom w:val="none" w:sz="0" w:space="0" w:color="auto"/>
        <w:right w:val="none" w:sz="0" w:space="0" w:color="auto"/>
      </w:divBdr>
      <w:divsChild>
        <w:div w:id="1017082272">
          <w:marLeft w:val="0"/>
          <w:marRight w:val="0"/>
          <w:marTop w:val="0"/>
          <w:marBottom w:val="0"/>
          <w:divBdr>
            <w:top w:val="none" w:sz="0" w:space="0" w:color="auto"/>
            <w:left w:val="none" w:sz="0" w:space="0" w:color="auto"/>
            <w:bottom w:val="none" w:sz="0" w:space="0" w:color="auto"/>
            <w:right w:val="none" w:sz="0" w:space="0" w:color="auto"/>
          </w:divBdr>
          <w:divsChild>
            <w:div w:id="111099197">
              <w:marLeft w:val="0"/>
              <w:marRight w:val="0"/>
              <w:marTop w:val="0"/>
              <w:marBottom w:val="0"/>
              <w:divBdr>
                <w:top w:val="none" w:sz="0" w:space="0" w:color="auto"/>
                <w:left w:val="none" w:sz="0" w:space="0" w:color="auto"/>
                <w:bottom w:val="none" w:sz="0" w:space="0" w:color="auto"/>
                <w:right w:val="none" w:sz="0" w:space="0" w:color="auto"/>
              </w:divBdr>
              <w:divsChild>
                <w:div w:id="903564080">
                  <w:marLeft w:val="0"/>
                  <w:marRight w:val="0"/>
                  <w:marTop w:val="0"/>
                  <w:marBottom w:val="0"/>
                  <w:divBdr>
                    <w:top w:val="none" w:sz="0" w:space="0" w:color="auto"/>
                    <w:left w:val="none" w:sz="0" w:space="0" w:color="auto"/>
                    <w:bottom w:val="none" w:sz="0" w:space="0" w:color="auto"/>
                    <w:right w:val="none" w:sz="0" w:space="0" w:color="auto"/>
                  </w:divBdr>
                  <w:divsChild>
                    <w:div w:id="9617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3480">
              <w:marLeft w:val="0"/>
              <w:marRight w:val="0"/>
              <w:marTop w:val="0"/>
              <w:marBottom w:val="0"/>
              <w:divBdr>
                <w:top w:val="none" w:sz="0" w:space="0" w:color="auto"/>
                <w:left w:val="none" w:sz="0" w:space="0" w:color="auto"/>
                <w:bottom w:val="none" w:sz="0" w:space="0" w:color="auto"/>
                <w:right w:val="none" w:sz="0" w:space="0" w:color="auto"/>
              </w:divBdr>
            </w:div>
          </w:divsChild>
        </w:div>
        <w:div w:id="433483440">
          <w:marLeft w:val="0"/>
          <w:marRight w:val="0"/>
          <w:marTop w:val="0"/>
          <w:marBottom w:val="0"/>
          <w:divBdr>
            <w:top w:val="none" w:sz="0" w:space="0" w:color="auto"/>
            <w:left w:val="none" w:sz="0" w:space="0" w:color="auto"/>
            <w:bottom w:val="none" w:sz="0" w:space="0" w:color="auto"/>
            <w:right w:val="none" w:sz="0" w:space="0" w:color="auto"/>
          </w:divBdr>
          <w:divsChild>
            <w:div w:id="1065299108">
              <w:marLeft w:val="0"/>
              <w:marRight w:val="0"/>
              <w:marTop w:val="0"/>
              <w:marBottom w:val="0"/>
              <w:divBdr>
                <w:top w:val="none" w:sz="0" w:space="0" w:color="auto"/>
                <w:left w:val="none" w:sz="0" w:space="0" w:color="auto"/>
                <w:bottom w:val="none" w:sz="0" w:space="0" w:color="auto"/>
                <w:right w:val="none" w:sz="0" w:space="0" w:color="auto"/>
              </w:divBdr>
            </w:div>
          </w:divsChild>
        </w:div>
        <w:div w:id="658341113">
          <w:marLeft w:val="0"/>
          <w:marRight w:val="0"/>
          <w:marTop w:val="0"/>
          <w:marBottom w:val="0"/>
          <w:divBdr>
            <w:top w:val="none" w:sz="0" w:space="0" w:color="auto"/>
            <w:left w:val="none" w:sz="0" w:space="0" w:color="auto"/>
            <w:bottom w:val="none" w:sz="0" w:space="0" w:color="auto"/>
            <w:right w:val="none" w:sz="0" w:space="0" w:color="auto"/>
          </w:divBdr>
          <w:divsChild>
            <w:div w:id="2448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1368">
      <w:bodyDiv w:val="1"/>
      <w:marLeft w:val="0"/>
      <w:marRight w:val="0"/>
      <w:marTop w:val="0"/>
      <w:marBottom w:val="0"/>
      <w:divBdr>
        <w:top w:val="none" w:sz="0" w:space="0" w:color="auto"/>
        <w:left w:val="none" w:sz="0" w:space="0" w:color="auto"/>
        <w:bottom w:val="none" w:sz="0" w:space="0" w:color="auto"/>
        <w:right w:val="none" w:sz="0" w:space="0" w:color="auto"/>
      </w:divBdr>
    </w:div>
    <w:div w:id="416631150">
      <w:bodyDiv w:val="1"/>
      <w:marLeft w:val="0"/>
      <w:marRight w:val="0"/>
      <w:marTop w:val="0"/>
      <w:marBottom w:val="0"/>
      <w:divBdr>
        <w:top w:val="none" w:sz="0" w:space="0" w:color="auto"/>
        <w:left w:val="none" w:sz="0" w:space="0" w:color="auto"/>
        <w:bottom w:val="none" w:sz="0" w:space="0" w:color="auto"/>
        <w:right w:val="none" w:sz="0" w:space="0" w:color="auto"/>
      </w:divBdr>
    </w:div>
    <w:div w:id="427894118">
      <w:bodyDiv w:val="1"/>
      <w:marLeft w:val="0"/>
      <w:marRight w:val="0"/>
      <w:marTop w:val="0"/>
      <w:marBottom w:val="0"/>
      <w:divBdr>
        <w:top w:val="none" w:sz="0" w:space="0" w:color="auto"/>
        <w:left w:val="none" w:sz="0" w:space="0" w:color="auto"/>
        <w:bottom w:val="none" w:sz="0" w:space="0" w:color="auto"/>
        <w:right w:val="none" w:sz="0" w:space="0" w:color="auto"/>
      </w:divBdr>
    </w:div>
    <w:div w:id="506404628">
      <w:bodyDiv w:val="1"/>
      <w:marLeft w:val="0"/>
      <w:marRight w:val="0"/>
      <w:marTop w:val="0"/>
      <w:marBottom w:val="0"/>
      <w:divBdr>
        <w:top w:val="none" w:sz="0" w:space="0" w:color="auto"/>
        <w:left w:val="none" w:sz="0" w:space="0" w:color="auto"/>
        <w:bottom w:val="none" w:sz="0" w:space="0" w:color="auto"/>
        <w:right w:val="none" w:sz="0" w:space="0" w:color="auto"/>
      </w:divBdr>
    </w:div>
    <w:div w:id="519975900">
      <w:bodyDiv w:val="1"/>
      <w:marLeft w:val="0"/>
      <w:marRight w:val="0"/>
      <w:marTop w:val="0"/>
      <w:marBottom w:val="0"/>
      <w:divBdr>
        <w:top w:val="none" w:sz="0" w:space="0" w:color="auto"/>
        <w:left w:val="none" w:sz="0" w:space="0" w:color="auto"/>
        <w:bottom w:val="none" w:sz="0" w:space="0" w:color="auto"/>
        <w:right w:val="none" w:sz="0" w:space="0" w:color="auto"/>
      </w:divBdr>
    </w:div>
    <w:div w:id="903490990">
      <w:bodyDiv w:val="1"/>
      <w:marLeft w:val="0"/>
      <w:marRight w:val="0"/>
      <w:marTop w:val="0"/>
      <w:marBottom w:val="0"/>
      <w:divBdr>
        <w:top w:val="none" w:sz="0" w:space="0" w:color="auto"/>
        <w:left w:val="none" w:sz="0" w:space="0" w:color="auto"/>
        <w:bottom w:val="none" w:sz="0" w:space="0" w:color="auto"/>
        <w:right w:val="none" w:sz="0" w:space="0" w:color="auto"/>
      </w:divBdr>
    </w:div>
    <w:div w:id="923805058">
      <w:bodyDiv w:val="1"/>
      <w:marLeft w:val="0"/>
      <w:marRight w:val="0"/>
      <w:marTop w:val="0"/>
      <w:marBottom w:val="0"/>
      <w:divBdr>
        <w:top w:val="none" w:sz="0" w:space="0" w:color="auto"/>
        <w:left w:val="none" w:sz="0" w:space="0" w:color="auto"/>
        <w:bottom w:val="none" w:sz="0" w:space="0" w:color="auto"/>
        <w:right w:val="none" w:sz="0" w:space="0" w:color="auto"/>
      </w:divBdr>
    </w:div>
    <w:div w:id="1053501207">
      <w:bodyDiv w:val="1"/>
      <w:marLeft w:val="0"/>
      <w:marRight w:val="0"/>
      <w:marTop w:val="0"/>
      <w:marBottom w:val="0"/>
      <w:divBdr>
        <w:top w:val="none" w:sz="0" w:space="0" w:color="auto"/>
        <w:left w:val="none" w:sz="0" w:space="0" w:color="auto"/>
        <w:bottom w:val="none" w:sz="0" w:space="0" w:color="auto"/>
        <w:right w:val="none" w:sz="0" w:space="0" w:color="auto"/>
      </w:divBdr>
    </w:div>
    <w:div w:id="1166672050">
      <w:bodyDiv w:val="1"/>
      <w:marLeft w:val="0"/>
      <w:marRight w:val="0"/>
      <w:marTop w:val="0"/>
      <w:marBottom w:val="0"/>
      <w:divBdr>
        <w:top w:val="none" w:sz="0" w:space="0" w:color="auto"/>
        <w:left w:val="none" w:sz="0" w:space="0" w:color="auto"/>
        <w:bottom w:val="none" w:sz="0" w:space="0" w:color="auto"/>
        <w:right w:val="none" w:sz="0" w:space="0" w:color="auto"/>
      </w:divBdr>
    </w:div>
    <w:div w:id="1177815326">
      <w:bodyDiv w:val="1"/>
      <w:marLeft w:val="0"/>
      <w:marRight w:val="0"/>
      <w:marTop w:val="0"/>
      <w:marBottom w:val="0"/>
      <w:divBdr>
        <w:top w:val="none" w:sz="0" w:space="0" w:color="auto"/>
        <w:left w:val="none" w:sz="0" w:space="0" w:color="auto"/>
        <w:bottom w:val="none" w:sz="0" w:space="0" w:color="auto"/>
        <w:right w:val="none" w:sz="0" w:space="0" w:color="auto"/>
      </w:divBdr>
    </w:div>
    <w:div w:id="1253395554">
      <w:bodyDiv w:val="1"/>
      <w:marLeft w:val="0"/>
      <w:marRight w:val="0"/>
      <w:marTop w:val="0"/>
      <w:marBottom w:val="0"/>
      <w:divBdr>
        <w:top w:val="none" w:sz="0" w:space="0" w:color="auto"/>
        <w:left w:val="none" w:sz="0" w:space="0" w:color="auto"/>
        <w:bottom w:val="none" w:sz="0" w:space="0" w:color="auto"/>
        <w:right w:val="none" w:sz="0" w:space="0" w:color="auto"/>
      </w:divBdr>
    </w:div>
    <w:div w:id="1330325574">
      <w:bodyDiv w:val="1"/>
      <w:marLeft w:val="0"/>
      <w:marRight w:val="0"/>
      <w:marTop w:val="0"/>
      <w:marBottom w:val="0"/>
      <w:divBdr>
        <w:top w:val="none" w:sz="0" w:space="0" w:color="auto"/>
        <w:left w:val="none" w:sz="0" w:space="0" w:color="auto"/>
        <w:bottom w:val="none" w:sz="0" w:space="0" w:color="auto"/>
        <w:right w:val="none" w:sz="0" w:space="0" w:color="auto"/>
      </w:divBdr>
    </w:div>
    <w:div w:id="1372925008">
      <w:bodyDiv w:val="1"/>
      <w:marLeft w:val="0"/>
      <w:marRight w:val="0"/>
      <w:marTop w:val="0"/>
      <w:marBottom w:val="0"/>
      <w:divBdr>
        <w:top w:val="none" w:sz="0" w:space="0" w:color="auto"/>
        <w:left w:val="none" w:sz="0" w:space="0" w:color="auto"/>
        <w:bottom w:val="none" w:sz="0" w:space="0" w:color="auto"/>
        <w:right w:val="none" w:sz="0" w:space="0" w:color="auto"/>
      </w:divBdr>
    </w:div>
    <w:div w:id="1373925411">
      <w:bodyDiv w:val="1"/>
      <w:marLeft w:val="0"/>
      <w:marRight w:val="0"/>
      <w:marTop w:val="0"/>
      <w:marBottom w:val="0"/>
      <w:divBdr>
        <w:top w:val="none" w:sz="0" w:space="0" w:color="auto"/>
        <w:left w:val="none" w:sz="0" w:space="0" w:color="auto"/>
        <w:bottom w:val="none" w:sz="0" w:space="0" w:color="auto"/>
        <w:right w:val="none" w:sz="0" w:space="0" w:color="auto"/>
      </w:divBdr>
    </w:div>
    <w:div w:id="1418480995">
      <w:bodyDiv w:val="1"/>
      <w:marLeft w:val="0"/>
      <w:marRight w:val="0"/>
      <w:marTop w:val="0"/>
      <w:marBottom w:val="0"/>
      <w:divBdr>
        <w:top w:val="none" w:sz="0" w:space="0" w:color="auto"/>
        <w:left w:val="none" w:sz="0" w:space="0" w:color="auto"/>
        <w:bottom w:val="none" w:sz="0" w:space="0" w:color="auto"/>
        <w:right w:val="none" w:sz="0" w:space="0" w:color="auto"/>
      </w:divBdr>
      <w:divsChild>
        <w:div w:id="81802322">
          <w:marLeft w:val="0"/>
          <w:marRight w:val="0"/>
          <w:marTop w:val="0"/>
          <w:marBottom w:val="0"/>
          <w:divBdr>
            <w:top w:val="none" w:sz="0" w:space="0" w:color="auto"/>
            <w:left w:val="none" w:sz="0" w:space="0" w:color="auto"/>
            <w:bottom w:val="none" w:sz="0" w:space="0" w:color="auto"/>
            <w:right w:val="none" w:sz="0" w:space="0" w:color="auto"/>
          </w:divBdr>
          <w:divsChild>
            <w:div w:id="243221172">
              <w:marLeft w:val="0"/>
              <w:marRight w:val="0"/>
              <w:marTop w:val="0"/>
              <w:marBottom w:val="0"/>
              <w:divBdr>
                <w:top w:val="none" w:sz="0" w:space="0" w:color="auto"/>
                <w:left w:val="none" w:sz="0" w:space="0" w:color="auto"/>
                <w:bottom w:val="none" w:sz="0" w:space="0" w:color="auto"/>
                <w:right w:val="none" w:sz="0" w:space="0" w:color="auto"/>
              </w:divBdr>
              <w:divsChild>
                <w:div w:id="1562015472">
                  <w:marLeft w:val="0"/>
                  <w:marRight w:val="0"/>
                  <w:marTop w:val="0"/>
                  <w:marBottom w:val="0"/>
                  <w:divBdr>
                    <w:top w:val="single" w:sz="6" w:space="8" w:color="EEEEEE"/>
                    <w:left w:val="none" w:sz="0" w:space="8" w:color="auto"/>
                    <w:bottom w:val="single" w:sz="6" w:space="8" w:color="EEEEEE"/>
                    <w:right w:val="single" w:sz="6" w:space="8" w:color="EEEEEE"/>
                  </w:divBdr>
                  <w:divsChild>
                    <w:div w:id="16367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2689">
          <w:marLeft w:val="0"/>
          <w:marRight w:val="0"/>
          <w:marTop w:val="0"/>
          <w:marBottom w:val="0"/>
          <w:divBdr>
            <w:top w:val="none" w:sz="0" w:space="0" w:color="auto"/>
            <w:left w:val="none" w:sz="0" w:space="0" w:color="auto"/>
            <w:bottom w:val="none" w:sz="0" w:space="0" w:color="auto"/>
            <w:right w:val="none" w:sz="0" w:space="0" w:color="auto"/>
          </w:divBdr>
          <w:divsChild>
            <w:div w:id="394669101">
              <w:marLeft w:val="0"/>
              <w:marRight w:val="0"/>
              <w:marTop w:val="0"/>
              <w:marBottom w:val="0"/>
              <w:divBdr>
                <w:top w:val="single" w:sz="6" w:space="0" w:color="DEDEDE"/>
                <w:left w:val="single" w:sz="6" w:space="0" w:color="DEDEDE"/>
                <w:bottom w:val="single" w:sz="6" w:space="0" w:color="DEDEDE"/>
                <w:right w:val="single" w:sz="6" w:space="0" w:color="DEDEDE"/>
              </w:divBdr>
              <w:divsChild>
                <w:div w:id="1334989313">
                  <w:marLeft w:val="0"/>
                  <w:marRight w:val="0"/>
                  <w:marTop w:val="0"/>
                  <w:marBottom w:val="0"/>
                  <w:divBdr>
                    <w:top w:val="none" w:sz="0" w:space="0" w:color="auto"/>
                    <w:left w:val="none" w:sz="0" w:space="0" w:color="auto"/>
                    <w:bottom w:val="none" w:sz="0" w:space="0" w:color="auto"/>
                    <w:right w:val="none" w:sz="0" w:space="0" w:color="auto"/>
                  </w:divBdr>
                  <w:divsChild>
                    <w:div w:id="145244080">
                      <w:marLeft w:val="0"/>
                      <w:marRight w:val="525"/>
                      <w:marTop w:val="0"/>
                      <w:marBottom w:val="0"/>
                      <w:divBdr>
                        <w:top w:val="none" w:sz="0" w:space="0" w:color="auto"/>
                        <w:left w:val="none" w:sz="0" w:space="0" w:color="auto"/>
                        <w:bottom w:val="none" w:sz="0" w:space="0" w:color="auto"/>
                        <w:right w:val="none" w:sz="0" w:space="0" w:color="auto"/>
                      </w:divBdr>
                      <w:divsChild>
                        <w:div w:id="5764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758711">
      <w:bodyDiv w:val="1"/>
      <w:marLeft w:val="0"/>
      <w:marRight w:val="0"/>
      <w:marTop w:val="0"/>
      <w:marBottom w:val="0"/>
      <w:divBdr>
        <w:top w:val="none" w:sz="0" w:space="0" w:color="auto"/>
        <w:left w:val="none" w:sz="0" w:space="0" w:color="auto"/>
        <w:bottom w:val="none" w:sz="0" w:space="0" w:color="auto"/>
        <w:right w:val="none" w:sz="0" w:space="0" w:color="auto"/>
      </w:divBdr>
    </w:div>
    <w:div w:id="1437019697">
      <w:bodyDiv w:val="1"/>
      <w:marLeft w:val="0"/>
      <w:marRight w:val="0"/>
      <w:marTop w:val="0"/>
      <w:marBottom w:val="0"/>
      <w:divBdr>
        <w:top w:val="none" w:sz="0" w:space="0" w:color="auto"/>
        <w:left w:val="none" w:sz="0" w:space="0" w:color="auto"/>
        <w:bottom w:val="none" w:sz="0" w:space="0" w:color="auto"/>
        <w:right w:val="none" w:sz="0" w:space="0" w:color="auto"/>
      </w:divBdr>
      <w:divsChild>
        <w:div w:id="1034620351">
          <w:marLeft w:val="0"/>
          <w:marRight w:val="0"/>
          <w:marTop w:val="0"/>
          <w:marBottom w:val="0"/>
          <w:divBdr>
            <w:top w:val="none" w:sz="0" w:space="0" w:color="auto"/>
            <w:left w:val="none" w:sz="0" w:space="0" w:color="auto"/>
            <w:bottom w:val="none" w:sz="0" w:space="0" w:color="auto"/>
            <w:right w:val="none" w:sz="0" w:space="0" w:color="auto"/>
          </w:divBdr>
          <w:divsChild>
            <w:div w:id="1225726056">
              <w:marLeft w:val="0"/>
              <w:marRight w:val="0"/>
              <w:marTop w:val="0"/>
              <w:marBottom w:val="0"/>
              <w:divBdr>
                <w:top w:val="none" w:sz="0" w:space="0" w:color="auto"/>
                <w:left w:val="none" w:sz="0" w:space="0" w:color="auto"/>
                <w:bottom w:val="none" w:sz="0" w:space="0" w:color="auto"/>
                <w:right w:val="none" w:sz="0" w:space="0" w:color="auto"/>
              </w:divBdr>
              <w:divsChild>
                <w:div w:id="1716464898">
                  <w:marLeft w:val="0"/>
                  <w:marRight w:val="0"/>
                  <w:marTop w:val="0"/>
                  <w:marBottom w:val="0"/>
                  <w:divBdr>
                    <w:top w:val="none" w:sz="0" w:space="0" w:color="auto"/>
                    <w:left w:val="none" w:sz="0" w:space="0" w:color="auto"/>
                    <w:bottom w:val="none" w:sz="0" w:space="0" w:color="auto"/>
                    <w:right w:val="none" w:sz="0" w:space="0" w:color="auto"/>
                  </w:divBdr>
                  <w:divsChild>
                    <w:div w:id="18002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578">
              <w:marLeft w:val="0"/>
              <w:marRight w:val="0"/>
              <w:marTop w:val="0"/>
              <w:marBottom w:val="0"/>
              <w:divBdr>
                <w:top w:val="none" w:sz="0" w:space="0" w:color="auto"/>
                <w:left w:val="none" w:sz="0" w:space="0" w:color="auto"/>
                <w:bottom w:val="none" w:sz="0" w:space="0" w:color="auto"/>
                <w:right w:val="none" w:sz="0" w:space="0" w:color="auto"/>
              </w:divBdr>
            </w:div>
          </w:divsChild>
        </w:div>
        <w:div w:id="1482498853">
          <w:marLeft w:val="0"/>
          <w:marRight w:val="0"/>
          <w:marTop w:val="0"/>
          <w:marBottom w:val="0"/>
          <w:divBdr>
            <w:top w:val="none" w:sz="0" w:space="0" w:color="auto"/>
            <w:left w:val="none" w:sz="0" w:space="0" w:color="auto"/>
            <w:bottom w:val="none" w:sz="0" w:space="0" w:color="auto"/>
            <w:right w:val="none" w:sz="0" w:space="0" w:color="auto"/>
          </w:divBdr>
          <w:divsChild>
            <w:div w:id="18261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6442">
      <w:bodyDiv w:val="1"/>
      <w:marLeft w:val="0"/>
      <w:marRight w:val="0"/>
      <w:marTop w:val="0"/>
      <w:marBottom w:val="0"/>
      <w:divBdr>
        <w:top w:val="none" w:sz="0" w:space="0" w:color="auto"/>
        <w:left w:val="none" w:sz="0" w:space="0" w:color="auto"/>
        <w:bottom w:val="none" w:sz="0" w:space="0" w:color="auto"/>
        <w:right w:val="none" w:sz="0" w:space="0" w:color="auto"/>
      </w:divBdr>
      <w:divsChild>
        <w:div w:id="2028867951">
          <w:marLeft w:val="0"/>
          <w:marRight w:val="0"/>
          <w:marTop w:val="0"/>
          <w:marBottom w:val="0"/>
          <w:divBdr>
            <w:top w:val="none" w:sz="0" w:space="0" w:color="auto"/>
            <w:left w:val="none" w:sz="0" w:space="0" w:color="auto"/>
            <w:bottom w:val="none" w:sz="0" w:space="0" w:color="auto"/>
            <w:right w:val="none" w:sz="0" w:space="0" w:color="auto"/>
          </w:divBdr>
          <w:divsChild>
            <w:div w:id="190724937">
              <w:marLeft w:val="0"/>
              <w:marRight w:val="0"/>
              <w:marTop w:val="0"/>
              <w:marBottom w:val="0"/>
              <w:divBdr>
                <w:top w:val="none" w:sz="0" w:space="0" w:color="auto"/>
                <w:left w:val="none" w:sz="0" w:space="0" w:color="auto"/>
                <w:bottom w:val="none" w:sz="0" w:space="0" w:color="auto"/>
                <w:right w:val="none" w:sz="0" w:space="0" w:color="auto"/>
              </w:divBdr>
            </w:div>
            <w:div w:id="326859531">
              <w:marLeft w:val="0"/>
              <w:marRight w:val="0"/>
              <w:marTop w:val="0"/>
              <w:marBottom w:val="0"/>
              <w:divBdr>
                <w:top w:val="none" w:sz="0" w:space="0" w:color="auto"/>
                <w:left w:val="none" w:sz="0" w:space="0" w:color="auto"/>
                <w:bottom w:val="none" w:sz="0" w:space="0" w:color="auto"/>
                <w:right w:val="none" w:sz="0" w:space="0" w:color="auto"/>
              </w:divBdr>
              <w:divsChild>
                <w:div w:id="528834000">
                  <w:marLeft w:val="0"/>
                  <w:marRight w:val="0"/>
                  <w:marTop w:val="0"/>
                  <w:marBottom w:val="0"/>
                  <w:divBdr>
                    <w:top w:val="none" w:sz="0" w:space="0" w:color="auto"/>
                    <w:left w:val="none" w:sz="0" w:space="0" w:color="auto"/>
                    <w:bottom w:val="none" w:sz="0" w:space="0" w:color="auto"/>
                    <w:right w:val="none" w:sz="0" w:space="0" w:color="auto"/>
                  </w:divBdr>
                  <w:divsChild>
                    <w:div w:id="1782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6963">
              <w:marLeft w:val="0"/>
              <w:marRight w:val="0"/>
              <w:marTop w:val="0"/>
              <w:marBottom w:val="0"/>
              <w:divBdr>
                <w:top w:val="none" w:sz="0" w:space="0" w:color="auto"/>
                <w:left w:val="none" w:sz="0" w:space="0" w:color="auto"/>
                <w:bottom w:val="none" w:sz="0" w:space="0" w:color="auto"/>
                <w:right w:val="none" w:sz="0" w:space="0" w:color="auto"/>
              </w:divBdr>
            </w:div>
          </w:divsChild>
        </w:div>
        <w:div w:id="2144536555">
          <w:marLeft w:val="0"/>
          <w:marRight w:val="0"/>
          <w:marTop w:val="0"/>
          <w:marBottom w:val="0"/>
          <w:divBdr>
            <w:top w:val="none" w:sz="0" w:space="0" w:color="auto"/>
            <w:left w:val="none" w:sz="0" w:space="0" w:color="auto"/>
            <w:bottom w:val="none" w:sz="0" w:space="0" w:color="auto"/>
            <w:right w:val="none" w:sz="0" w:space="0" w:color="auto"/>
          </w:divBdr>
          <w:divsChild>
            <w:div w:id="1806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7629">
      <w:bodyDiv w:val="1"/>
      <w:marLeft w:val="0"/>
      <w:marRight w:val="0"/>
      <w:marTop w:val="0"/>
      <w:marBottom w:val="0"/>
      <w:divBdr>
        <w:top w:val="none" w:sz="0" w:space="0" w:color="auto"/>
        <w:left w:val="none" w:sz="0" w:space="0" w:color="auto"/>
        <w:bottom w:val="none" w:sz="0" w:space="0" w:color="auto"/>
        <w:right w:val="none" w:sz="0" w:space="0" w:color="auto"/>
      </w:divBdr>
    </w:div>
    <w:div w:id="1609003294">
      <w:bodyDiv w:val="1"/>
      <w:marLeft w:val="0"/>
      <w:marRight w:val="0"/>
      <w:marTop w:val="0"/>
      <w:marBottom w:val="0"/>
      <w:divBdr>
        <w:top w:val="none" w:sz="0" w:space="0" w:color="auto"/>
        <w:left w:val="none" w:sz="0" w:space="0" w:color="auto"/>
        <w:bottom w:val="none" w:sz="0" w:space="0" w:color="auto"/>
        <w:right w:val="none" w:sz="0" w:space="0" w:color="auto"/>
      </w:divBdr>
    </w:div>
    <w:div w:id="1682121217">
      <w:bodyDiv w:val="1"/>
      <w:marLeft w:val="0"/>
      <w:marRight w:val="0"/>
      <w:marTop w:val="0"/>
      <w:marBottom w:val="0"/>
      <w:divBdr>
        <w:top w:val="none" w:sz="0" w:space="0" w:color="auto"/>
        <w:left w:val="none" w:sz="0" w:space="0" w:color="auto"/>
        <w:bottom w:val="none" w:sz="0" w:space="0" w:color="auto"/>
        <w:right w:val="none" w:sz="0" w:space="0" w:color="auto"/>
      </w:divBdr>
    </w:div>
    <w:div w:id="1740323153">
      <w:bodyDiv w:val="1"/>
      <w:marLeft w:val="0"/>
      <w:marRight w:val="0"/>
      <w:marTop w:val="0"/>
      <w:marBottom w:val="0"/>
      <w:divBdr>
        <w:top w:val="none" w:sz="0" w:space="0" w:color="auto"/>
        <w:left w:val="none" w:sz="0" w:space="0" w:color="auto"/>
        <w:bottom w:val="none" w:sz="0" w:space="0" w:color="auto"/>
        <w:right w:val="none" w:sz="0" w:space="0" w:color="auto"/>
      </w:divBdr>
      <w:divsChild>
        <w:div w:id="1225331095">
          <w:marLeft w:val="0"/>
          <w:marRight w:val="0"/>
          <w:marTop w:val="0"/>
          <w:marBottom w:val="0"/>
          <w:divBdr>
            <w:top w:val="none" w:sz="0" w:space="0" w:color="auto"/>
            <w:left w:val="none" w:sz="0" w:space="0" w:color="auto"/>
            <w:bottom w:val="none" w:sz="0" w:space="0" w:color="auto"/>
            <w:right w:val="none" w:sz="0" w:space="0" w:color="auto"/>
          </w:divBdr>
          <w:divsChild>
            <w:div w:id="1935744654">
              <w:marLeft w:val="0"/>
              <w:marRight w:val="0"/>
              <w:marTop w:val="0"/>
              <w:marBottom w:val="0"/>
              <w:divBdr>
                <w:top w:val="none" w:sz="0" w:space="0" w:color="auto"/>
                <w:left w:val="none" w:sz="0" w:space="0" w:color="auto"/>
                <w:bottom w:val="none" w:sz="0" w:space="0" w:color="auto"/>
                <w:right w:val="none" w:sz="0" w:space="0" w:color="auto"/>
              </w:divBdr>
              <w:divsChild>
                <w:div w:id="994869110">
                  <w:marLeft w:val="0"/>
                  <w:marRight w:val="0"/>
                  <w:marTop w:val="0"/>
                  <w:marBottom w:val="0"/>
                  <w:divBdr>
                    <w:top w:val="single" w:sz="6" w:space="8" w:color="EEEEEE"/>
                    <w:left w:val="none" w:sz="0" w:space="8" w:color="auto"/>
                    <w:bottom w:val="single" w:sz="6" w:space="8" w:color="EEEEEE"/>
                    <w:right w:val="single" w:sz="6" w:space="8" w:color="EEEEEE"/>
                  </w:divBdr>
                  <w:divsChild>
                    <w:div w:id="14049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2680">
          <w:marLeft w:val="0"/>
          <w:marRight w:val="0"/>
          <w:marTop w:val="0"/>
          <w:marBottom w:val="0"/>
          <w:divBdr>
            <w:top w:val="none" w:sz="0" w:space="0" w:color="auto"/>
            <w:left w:val="none" w:sz="0" w:space="0" w:color="auto"/>
            <w:bottom w:val="none" w:sz="0" w:space="0" w:color="auto"/>
            <w:right w:val="none" w:sz="0" w:space="0" w:color="auto"/>
          </w:divBdr>
          <w:divsChild>
            <w:div w:id="312611838">
              <w:marLeft w:val="0"/>
              <w:marRight w:val="0"/>
              <w:marTop w:val="0"/>
              <w:marBottom w:val="0"/>
              <w:divBdr>
                <w:top w:val="single" w:sz="6" w:space="0" w:color="DEDEDE"/>
                <w:left w:val="single" w:sz="6" w:space="0" w:color="DEDEDE"/>
                <w:bottom w:val="single" w:sz="6" w:space="0" w:color="DEDEDE"/>
                <w:right w:val="single" w:sz="6" w:space="0" w:color="DEDEDE"/>
              </w:divBdr>
              <w:divsChild>
                <w:div w:id="965887208">
                  <w:marLeft w:val="0"/>
                  <w:marRight w:val="0"/>
                  <w:marTop w:val="0"/>
                  <w:marBottom w:val="0"/>
                  <w:divBdr>
                    <w:top w:val="none" w:sz="0" w:space="0" w:color="auto"/>
                    <w:left w:val="none" w:sz="0" w:space="0" w:color="auto"/>
                    <w:bottom w:val="none" w:sz="0" w:space="0" w:color="auto"/>
                    <w:right w:val="none" w:sz="0" w:space="0" w:color="auto"/>
                  </w:divBdr>
                  <w:divsChild>
                    <w:div w:id="1546064899">
                      <w:marLeft w:val="0"/>
                      <w:marRight w:val="525"/>
                      <w:marTop w:val="0"/>
                      <w:marBottom w:val="0"/>
                      <w:divBdr>
                        <w:top w:val="none" w:sz="0" w:space="0" w:color="auto"/>
                        <w:left w:val="none" w:sz="0" w:space="0" w:color="auto"/>
                        <w:bottom w:val="none" w:sz="0" w:space="0" w:color="auto"/>
                        <w:right w:val="none" w:sz="0" w:space="0" w:color="auto"/>
                      </w:divBdr>
                      <w:divsChild>
                        <w:div w:id="18607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449805">
      <w:bodyDiv w:val="1"/>
      <w:marLeft w:val="0"/>
      <w:marRight w:val="0"/>
      <w:marTop w:val="0"/>
      <w:marBottom w:val="0"/>
      <w:divBdr>
        <w:top w:val="none" w:sz="0" w:space="0" w:color="auto"/>
        <w:left w:val="none" w:sz="0" w:space="0" w:color="auto"/>
        <w:bottom w:val="none" w:sz="0" w:space="0" w:color="auto"/>
        <w:right w:val="none" w:sz="0" w:space="0" w:color="auto"/>
      </w:divBdr>
    </w:div>
    <w:div w:id="1876038080">
      <w:bodyDiv w:val="1"/>
      <w:marLeft w:val="0"/>
      <w:marRight w:val="0"/>
      <w:marTop w:val="0"/>
      <w:marBottom w:val="0"/>
      <w:divBdr>
        <w:top w:val="none" w:sz="0" w:space="0" w:color="auto"/>
        <w:left w:val="none" w:sz="0" w:space="0" w:color="auto"/>
        <w:bottom w:val="none" w:sz="0" w:space="0" w:color="auto"/>
        <w:right w:val="none" w:sz="0" w:space="0" w:color="auto"/>
      </w:divBdr>
    </w:div>
    <w:div w:id="1997298236">
      <w:bodyDiv w:val="1"/>
      <w:marLeft w:val="0"/>
      <w:marRight w:val="0"/>
      <w:marTop w:val="0"/>
      <w:marBottom w:val="0"/>
      <w:divBdr>
        <w:top w:val="none" w:sz="0" w:space="0" w:color="auto"/>
        <w:left w:val="none" w:sz="0" w:space="0" w:color="auto"/>
        <w:bottom w:val="none" w:sz="0" w:space="0" w:color="auto"/>
        <w:right w:val="none" w:sz="0" w:space="0" w:color="auto"/>
      </w:divBdr>
    </w:div>
    <w:div w:id="2017268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peifen@zj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95733-E4D2-4163-8339-C86DFA43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haixing</dc:creator>
  <cp:keywords/>
  <dc:description/>
  <cp:lastModifiedBy>shen haixing</cp:lastModifiedBy>
  <cp:revision>3</cp:revision>
  <cp:lastPrinted>2022-11-03T16:08:00Z</cp:lastPrinted>
  <dcterms:created xsi:type="dcterms:W3CDTF">2023-03-12T16:04:00Z</dcterms:created>
  <dcterms:modified xsi:type="dcterms:W3CDTF">2023-03-12T16:06:00Z</dcterms:modified>
</cp:coreProperties>
</file>