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sz w:val="40"/>
          <w:szCs w:val="22"/>
        </w:rPr>
      </w:pPr>
      <w:r>
        <w:rPr>
          <w:rFonts w:hint="eastAsia" w:ascii="Times New Roman" w:hAnsi="Times New Roman"/>
          <w:sz w:val="40"/>
          <w:szCs w:val="22"/>
        </w:rPr>
        <w:t>乳腺癌患者术后上肢淋巴水肿发生与危险因素相关性分析及风险预测模型的构建与验证</w:t>
      </w:r>
    </w:p>
    <w:p>
      <w:pPr>
        <w:spacing w:line="360" w:lineRule="auto"/>
        <w:jc w:val="center"/>
        <w:rPr>
          <w:rFonts w:ascii="Times New Roman"/>
          <w:sz w:val="24"/>
        </w:rPr>
      </w:pPr>
      <w:r>
        <w:rPr>
          <w:rFonts w:hint="eastAsia" w:ascii="Times New Roman"/>
          <w:sz w:val="24"/>
        </w:rPr>
        <w:t>舒茜 周毅 陈述政</w:t>
      </w:r>
      <w:bookmarkStart w:id="0" w:name="_GoBack"/>
      <w:bookmarkEnd w:id="0"/>
    </w:p>
    <w:p>
      <w:pPr>
        <w:spacing w:line="360" w:lineRule="auto"/>
        <w:jc w:val="center"/>
        <w:rPr>
          <w:rFonts w:hint="eastAsia" w:ascii="Times New Roman"/>
          <w:sz w:val="24"/>
        </w:rPr>
      </w:pPr>
      <w:r>
        <w:rPr>
          <w:rFonts w:hint="eastAsia" w:ascii="Times New Roman"/>
          <w:sz w:val="24"/>
        </w:rPr>
        <w:t xml:space="preserve">（丽水市中心医院 </w:t>
      </w:r>
      <w:r>
        <w:rPr>
          <w:rFonts w:ascii="Times New Roman" w:hAnsi="宋体"/>
          <w:sz w:val="24"/>
        </w:rPr>
        <w:t>浙江</w:t>
      </w:r>
      <w:r>
        <w:rPr>
          <w:rFonts w:ascii="Times New Roman" w:hAnsi="Times New Roman"/>
          <w:sz w:val="24"/>
        </w:rPr>
        <w:t xml:space="preserve"> </w:t>
      </w:r>
      <w:r>
        <w:rPr>
          <w:rFonts w:ascii="Times New Roman" w:hAnsi="宋体"/>
          <w:sz w:val="24"/>
        </w:rPr>
        <w:t>丽水</w:t>
      </w:r>
      <w:r>
        <w:rPr>
          <w:rFonts w:ascii="Times New Roman" w:hAnsi="Times New Roman"/>
          <w:sz w:val="24"/>
        </w:rPr>
        <w:t xml:space="preserve"> 323000</w:t>
      </w:r>
      <w:r>
        <w:rPr>
          <w:rFonts w:hint="eastAsia" w:ascii="Times New Roman"/>
          <w:sz w:val="24"/>
        </w:rPr>
        <w:t>）</w:t>
      </w:r>
    </w:p>
    <w:p>
      <w:pPr>
        <w:spacing w:line="360" w:lineRule="auto"/>
        <w:rPr>
          <w:rFonts w:eastAsiaTheme="minorEastAsia"/>
        </w:rPr>
      </w:pPr>
      <w:r>
        <w:rPr>
          <w:rFonts w:hint="eastAsia" w:ascii="宋体" w:hAnsi="宋体"/>
          <w:b/>
          <w:bCs/>
          <w:sz w:val="24"/>
        </w:rPr>
        <w:t>【</w:t>
      </w:r>
      <w:r>
        <w:rPr>
          <w:rFonts w:hint="eastAsia" w:ascii="宋体" w:hAnsi="宋体"/>
          <w:sz w:val="24"/>
        </w:rPr>
        <w:t>摘</w:t>
      </w:r>
      <w:r>
        <w:rPr>
          <w:rFonts w:ascii="Times New Roman" w:hAnsi="Times New Roman"/>
          <w:sz w:val="24"/>
        </w:rPr>
        <w:t>要</w:t>
      </w:r>
      <w:r>
        <w:rPr>
          <w:rFonts w:ascii="Times New Roman" w:hAnsi="Times New Roman"/>
          <w:b/>
          <w:bCs/>
          <w:sz w:val="24"/>
        </w:rPr>
        <w:t>】目的</w:t>
      </w:r>
      <w:r>
        <w:rPr>
          <w:rFonts w:hint="eastAsia" w:ascii="Times New Roman" w:hAnsi="Times New Roman"/>
          <w:b/>
          <w:bCs/>
          <w:sz w:val="24"/>
        </w:rPr>
        <w:t>：</w:t>
      </w:r>
      <w:r>
        <w:rPr>
          <w:rFonts w:hint="eastAsia" w:ascii="Times New Roman" w:hAnsi="Times New Roman"/>
          <w:sz w:val="24"/>
        </w:rPr>
        <w:t>确定不同危险因素与乳腺癌术后患者上肢淋巴水肿（BCRL）发生的相关性，建立BCRL发生的风险预测模型并对其进行验证。</w:t>
      </w:r>
      <w:r>
        <w:rPr>
          <w:rFonts w:hint="eastAsia" w:ascii="Times New Roman" w:hAnsi="Times New Roman"/>
          <w:b/>
          <w:bCs/>
          <w:sz w:val="24"/>
        </w:rPr>
        <w:t>方法：</w:t>
      </w:r>
      <w:r>
        <w:rPr>
          <w:rFonts w:hint="eastAsia" w:ascii="Times New Roman" w:hAnsi="Times New Roman"/>
          <w:sz w:val="24"/>
        </w:rPr>
        <w:t>选取202</w:t>
      </w:r>
      <w:r>
        <w:rPr>
          <w:rFonts w:ascii="Times New Roman" w:hAnsi="Times New Roman"/>
          <w:sz w:val="24"/>
        </w:rPr>
        <w:t>2</w:t>
      </w:r>
      <w:r>
        <w:rPr>
          <w:rFonts w:hint="eastAsia" w:ascii="Times New Roman" w:hAnsi="Times New Roman"/>
          <w:sz w:val="24"/>
        </w:rPr>
        <w:t>年4月-2023年4月间在本中心治疗的265例乳腺癌术后患者进行回顾性研究，分析不同危险因素与BCRL发生的相关性。同时基于危险因素相关性分析构建本中心乳腺癌术后上肢淋巴水肿风险预测模型。选取52例乳腺癌术后患者验证模型并测算模型灵敏度和特异度。采用测量上肢周径的方法评估患者上肢淋巴水肿发生情况。采用Hosme-Lemeshow检验评估拟合优度，绘制ROC曲线，计算 ROC 曲线下面积，验证模型的预测效果。</w:t>
      </w:r>
      <w:r>
        <w:rPr>
          <w:rFonts w:hint="eastAsia" w:ascii="Times New Roman" w:hAnsi="Times New Roman"/>
          <w:b/>
          <w:bCs/>
          <w:sz w:val="24"/>
        </w:rPr>
        <w:t>结果：</w:t>
      </w:r>
      <w:r>
        <w:rPr>
          <w:rFonts w:hint="eastAsia" w:ascii="Times New Roman" w:hAnsi="Times New Roman"/>
          <w:sz w:val="24"/>
        </w:rPr>
        <w:t>共有59例患者出现术后上肢淋巴水肿，轻度28例，中度18例，重度13例。其中肿瘤位置、手术方式、术后并发症与术后上肢淋巴水肿发生无统计学意义(P&gt;0.05)；年龄、淋巴结转移情况、体重指数BMI、肿瘤大小、腋淋巴结切除数量、放疗、化疗与术后上肢淋巴水肿发生有统计学意义(P&lt;0.05)。构建的风险预测模型 ROC 曲线下面积为 0.814[95%CI(0.763，0.854)]，灵敏度为85.1%，特异度为69.6%。</w:t>
      </w:r>
      <w:r>
        <w:rPr>
          <w:rFonts w:hint="eastAsia" w:ascii="Times New Roman" w:hAnsi="Times New Roman"/>
          <w:b/>
          <w:bCs/>
          <w:sz w:val="24"/>
        </w:rPr>
        <w:t>结论：</w:t>
      </w:r>
      <w:r>
        <w:rPr>
          <w:rFonts w:hint="eastAsia" w:ascii="Times New Roman" w:hAnsi="Times New Roman"/>
          <w:sz w:val="24"/>
        </w:rPr>
        <w:t>本研究构建的风险预测模型具有较强的预测能力，且灵敏度较高，可用于早期预测乳腺癌术后患者上肢淋巴水肿发生风险，进行早期预防和干预，该模型为后续精准BCRL风险预测模型体系提供有力支持。</w:t>
      </w:r>
    </w:p>
    <w:p>
      <w:pPr>
        <w:spacing w:line="560" w:lineRule="exact"/>
        <w:rPr>
          <w:rFonts w:ascii="微软雅黑" w:hAnsi="微软雅黑" w:eastAsia="微软雅黑" w:cs="微软雅黑"/>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MTJlNjJjNTY2NDk0NzdkNGZiZmQ5NzFlNDM4ODgifQ=="/>
  </w:docVars>
  <w:rsids>
    <w:rsidRoot w:val="005A035C"/>
    <w:rsid w:val="00197534"/>
    <w:rsid w:val="005A035C"/>
    <w:rsid w:val="00F1516C"/>
    <w:rsid w:val="0CA56ECF"/>
    <w:rsid w:val="10323758"/>
    <w:rsid w:val="1A403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Calibri" w:hAnsi="Calibri"/>
      <w:kern w:val="2"/>
      <w:sz w:val="18"/>
      <w:szCs w:val="18"/>
    </w:rPr>
  </w:style>
  <w:style w:type="character" w:customStyle="1" w:styleId="8">
    <w:name w:val="页脚 字符"/>
    <w:basedOn w:val="6"/>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549</Words>
  <Characters>645</Characters>
  <Lines>4</Lines>
  <Paragraphs>1</Paragraphs>
  <TotalTime>10</TotalTime>
  <ScaleCrop>false</ScaleCrop>
  <LinksUpToDate>false</LinksUpToDate>
  <CharactersWithSpaces>655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2023-05-01T07:33:00Z</dcterms:created>
  <dc:creator>Rose</dc:creator>
  <cp:lastModifiedBy>我能给你啥</cp:lastModifiedBy>
  <dcterms:modified xsi:type="dcterms:W3CDTF">2023-07-08T06:40:42Z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E406F71A26454D94A1A7389576282008</vt:lpwstr>
  </property>
</Properties>
</file>