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6996E" w14:textId="7536DB0D" w:rsidR="00747529" w:rsidRDefault="00747529" w:rsidP="00747529">
      <w:pPr>
        <w:ind w:firstLineChars="600" w:firstLine="1260"/>
      </w:pPr>
      <w:r w:rsidRPr="00747529">
        <w:rPr>
          <w:rFonts w:hint="eastAsia"/>
        </w:rPr>
        <w:t>基于</w:t>
      </w:r>
      <w:r w:rsidRPr="00747529">
        <w:t>TCGA数据库构建</w:t>
      </w:r>
      <w:r>
        <w:rPr>
          <w:rFonts w:hint="eastAsia"/>
        </w:rPr>
        <w:t>乳腺</w:t>
      </w:r>
      <w:r w:rsidRPr="00747529">
        <w:t>癌铜死亡</w:t>
      </w:r>
      <w:r>
        <w:t>lncRNA</w:t>
      </w:r>
      <w:r w:rsidRPr="00747529">
        <w:t>的预后模型</w:t>
      </w:r>
    </w:p>
    <w:p w14:paraId="42E05C7F" w14:textId="14174265" w:rsidR="00747529" w:rsidRPr="00747529" w:rsidRDefault="00747529" w:rsidP="009F5D29">
      <w:r>
        <w:t xml:space="preserve">                       </w:t>
      </w:r>
      <w:r>
        <w:rPr>
          <w:rFonts w:hint="eastAsia"/>
        </w:rPr>
        <w:t>丽水市中心医院乳腺外科 虞凯杰</w:t>
      </w:r>
    </w:p>
    <w:p w14:paraId="1FB122AE" w14:textId="4BE8F3DE" w:rsidR="009F5D29" w:rsidRDefault="009F5D29" w:rsidP="009F5D29">
      <w:r>
        <w:rPr>
          <w:rFonts w:hint="eastAsia"/>
        </w:rPr>
        <w:t>研究目的：</w:t>
      </w:r>
      <w:r w:rsidR="00E72CD5">
        <w:rPr>
          <w:rFonts w:hint="eastAsia"/>
        </w:rPr>
        <w:t>铜死亡</w:t>
      </w:r>
      <w:r>
        <w:t>是一种新的细胞死亡调节方式，目前被认为是一种新的癌症治疗策略。然而，与铜细胞凋亡相关的 lncRNA 在乳腺癌 (BC) 中的预后预测价值仍然未知。本研究使用与铜细胞凋亡相关的 lncRNA 来预测BC患者的免疫微环境和预后。并开发针对该疾病的新治疗策略。</w:t>
      </w:r>
    </w:p>
    <w:p w14:paraId="698C26AE" w14:textId="77777777" w:rsidR="009F5D29" w:rsidRDefault="009F5D29" w:rsidP="009F5D29"/>
    <w:p w14:paraId="40B4C743" w14:textId="7D01BF93" w:rsidR="009F5D29" w:rsidRDefault="009F5D29" w:rsidP="0009578C">
      <w:r>
        <w:rPr>
          <w:rFonts w:hint="eastAsia"/>
        </w:rPr>
        <w:t>研究方法：</w:t>
      </w:r>
      <w:r w:rsidR="0009578C">
        <w:rPr>
          <w:rFonts w:hint="eastAsia"/>
        </w:rPr>
        <w:t>从</w:t>
      </w:r>
      <w:r w:rsidR="0009578C">
        <w:t>The Cancer Genome Atlas (TCGA)数据库下载RNA-seq 数据和临</w:t>
      </w:r>
      <w:r w:rsidR="0009578C">
        <w:rPr>
          <w:rFonts w:hint="eastAsia"/>
        </w:rPr>
        <w:t>床信息</w:t>
      </w:r>
      <w:r w:rsidR="00747529">
        <w:rPr>
          <w:rFonts w:hint="eastAsia"/>
        </w:rPr>
        <w:t>，</w:t>
      </w:r>
      <w:r w:rsidR="00747529">
        <w:t>并对其进行预处理和标准化。</w:t>
      </w:r>
      <w:r w:rsidR="0009578C">
        <w:rPr>
          <w:rFonts w:hint="eastAsia"/>
        </w:rPr>
        <w:t>然后通过共表达网络、最小绝对收缩和选择算子</w:t>
      </w:r>
      <w:r w:rsidR="0009578C">
        <w:t>(LASSO)算法以及COX回归模型构建</w:t>
      </w:r>
      <w:r w:rsidR="0009578C">
        <w:rPr>
          <w:rFonts w:hint="eastAsia"/>
        </w:rPr>
        <w:t>了</w:t>
      </w:r>
      <w:r w:rsidR="0009578C">
        <w:t>9个铜死</w:t>
      </w:r>
      <w:r w:rsidR="0009578C">
        <w:rPr>
          <w:rFonts w:hint="eastAsia"/>
        </w:rPr>
        <w:t>亡相关</w:t>
      </w:r>
      <w:r w:rsidR="0009578C">
        <w:t>lncRNA预后模型，并将患者分为高风险组和低风险组。此外</w:t>
      </w:r>
      <w:r w:rsidR="0009578C">
        <w:rPr>
          <w:rFonts w:hint="eastAsia"/>
        </w:rPr>
        <w:t>，</w:t>
      </w:r>
      <w:r w:rsidR="0009578C">
        <w:t>通过综合方法评估模型的预测能力。</w:t>
      </w:r>
      <w:r w:rsidR="0009578C">
        <w:rPr>
          <w:rFonts w:hint="eastAsia"/>
        </w:rPr>
        <w:t>然后构建了一个列线图来预测BC</w:t>
      </w:r>
      <w:r w:rsidR="0009578C">
        <w:t>患者的预后。通过GO、KEGG分析研究了高低风险组患者之间差异</w:t>
      </w:r>
      <w:r w:rsidR="0009578C">
        <w:rPr>
          <w:rFonts w:hint="eastAsia"/>
        </w:rPr>
        <w:t>表达</w:t>
      </w:r>
      <w:r w:rsidR="0009578C">
        <w:t>lncRNA</w:t>
      </w:r>
      <w:r w:rsidR="0009578C">
        <w:rPr>
          <w:rFonts w:hint="eastAsia"/>
        </w:rPr>
        <w:t>的生物学功能。使用免疫相关功能分析及肿瘤突变负荷</w:t>
      </w:r>
      <w:r w:rsidR="0009578C">
        <w:t>(TMB)来研究高低风险组之间的免疫功能</w:t>
      </w:r>
      <w:r w:rsidR="0009578C">
        <w:rPr>
          <w:rFonts w:hint="eastAsia"/>
        </w:rPr>
        <w:t>的差异。</w:t>
      </w:r>
      <w:r w:rsidR="0009578C">
        <w:t>基于预后风险模型，我们</w:t>
      </w:r>
      <w:r w:rsidR="0009578C">
        <w:rPr>
          <w:rFonts w:hint="eastAsia"/>
        </w:rPr>
        <w:t>评估了风险亚组与免疫评分和免疫检查点之间的关联。</w:t>
      </w:r>
    </w:p>
    <w:p w14:paraId="724D3E50" w14:textId="77777777" w:rsidR="009F5D29" w:rsidRDefault="009F5D29" w:rsidP="009F5D29"/>
    <w:p w14:paraId="185C6F43" w14:textId="472FE4F0" w:rsidR="009F5D29" w:rsidRDefault="009F5D29" w:rsidP="009F5D29">
      <w:r>
        <w:rPr>
          <w:rFonts w:hint="eastAsia"/>
        </w:rPr>
        <w:t>研究结果：</w:t>
      </w:r>
      <w:r>
        <w:t>我们确定了一组</w:t>
      </w:r>
      <w:r w:rsidR="00E72CD5">
        <w:t>9</w:t>
      </w:r>
      <w:r>
        <w:t>个与铜</w:t>
      </w:r>
      <w:r w:rsidR="00E72CD5">
        <w:rPr>
          <w:rFonts w:hint="eastAsia"/>
        </w:rPr>
        <w:t>死亡</w:t>
      </w:r>
      <w:r>
        <w:t>相关的 lncRNA（GORAB-AS1、AC 079922.2、AL 589765.4、AC 005696.4、Cytor、ZNF 197-AS1、AC 002398.1、AL 451085.3、YTH DF 3-AS1、AC 008771.1、LINC 02446)</w:t>
      </w:r>
      <w:r w:rsidR="00747529">
        <w:rPr>
          <w:rFonts w:hint="eastAsia"/>
        </w:rPr>
        <w:t>，</w:t>
      </w:r>
      <w:r>
        <w:t>以此为基础构建风险模型。与高风险组相比，低风险患者的寿命更长 (p &lt; 0.001)。此外</w:t>
      </w:r>
      <w:r w:rsidR="00747529">
        <w:rPr>
          <w:rFonts w:hint="eastAsia"/>
        </w:rPr>
        <w:t>，</w:t>
      </w:r>
      <w:r>
        <w:t>与铜细胞凋亡相关的 lncRNA 图谱可以独立预测 BC 患者的预后。1 年、3 年和 5 年风险ROC的 AUC 值分别为 0.849、0.779 和 0.794。当根据各种临床病理变量分组时，高风险组患者的 OS 低于低风险组患者。肿瘤负荷突变（TMB）相关性分析表明，高TMB比低TMB预后更差，并且发现基因突变在高TMB组和低TMB组中存在差异，例如PIK3CA（36% vs 32%）、SYNE1（4% vs 6%）。基因富集分析表明差异基因显着集中于免疫相关通路。根据 ssGSEA 结果，预测特征与 BC 患者的免疫状态显着相关。</w:t>
      </w:r>
    </w:p>
    <w:p w14:paraId="2D251BE8" w14:textId="77777777" w:rsidR="009F5D29" w:rsidRDefault="009F5D29" w:rsidP="009F5D29"/>
    <w:p w14:paraId="3F9FFE27" w14:textId="45B47336" w:rsidR="00F04638" w:rsidRDefault="009F5D29" w:rsidP="009F5D29">
      <w:r>
        <w:rPr>
          <w:rFonts w:hint="eastAsia"/>
        </w:rPr>
        <w:t>研究结论：</w:t>
      </w:r>
      <w:r>
        <w:t xml:space="preserve"> 我们成功构建了与铜细胞凋亡相关的 lncRNA 特征</w:t>
      </w:r>
      <w:r>
        <w:rPr>
          <w:rFonts w:hint="eastAsia"/>
        </w:rPr>
        <w:t>，</w:t>
      </w:r>
      <w:r>
        <w:t>可以独立预测 BC 患者的预后，并可用于估计 BRCA 患者</w:t>
      </w:r>
      <w:r>
        <w:rPr>
          <w:rFonts w:hint="eastAsia"/>
        </w:rPr>
        <w:t>的</w:t>
      </w:r>
      <w:r>
        <w:t>OS 和临床治疗结果。它将为进一步研究与铜凋亡相关的lncRNAs在乳腺癌中的作用机制</w:t>
      </w:r>
      <w:r>
        <w:rPr>
          <w:rFonts w:hint="eastAsia"/>
        </w:rPr>
        <w:t>，</w:t>
      </w:r>
      <w:r>
        <w:t>以及开发该疾病的新标志物和治疗靶点奠定基础。</w:t>
      </w:r>
    </w:p>
    <w:sectPr w:rsidR="00F04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118E9" w14:textId="77777777" w:rsidR="002A62EB" w:rsidRDefault="002A62EB" w:rsidP="00747529">
      <w:r>
        <w:separator/>
      </w:r>
    </w:p>
  </w:endnote>
  <w:endnote w:type="continuationSeparator" w:id="0">
    <w:p w14:paraId="68493064" w14:textId="77777777" w:rsidR="002A62EB" w:rsidRDefault="002A62EB" w:rsidP="0074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69B07" w14:textId="77777777" w:rsidR="002A62EB" w:rsidRDefault="002A62EB" w:rsidP="00747529">
      <w:r>
        <w:separator/>
      </w:r>
    </w:p>
  </w:footnote>
  <w:footnote w:type="continuationSeparator" w:id="0">
    <w:p w14:paraId="5E471527" w14:textId="77777777" w:rsidR="002A62EB" w:rsidRDefault="002A62EB" w:rsidP="00747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AC"/>
    <w:rsid w:val="00074E8C"/>
    <w:rsid w:val="0009578C"/>
    <w:rsid w:val="002A62EB"/>
    <w:rsid w:val="00420311"/>
    <w:rsid w:val="00747529"/>
    <w:rsid w:val="009F5D29"/>
    <w:rsid w:val="00E1649D"/>
    <w:rsid w:val="00E44AAC"/>
    <w:rsid w:val="00E7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D45CB"/>
  <w15:chartTrackingRefBased/>
  <w15:docId w15:val="{6C17D528-B287-4636-B347-CE5303BE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52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75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7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75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164823549@qq.com</dc:creator>
  <cp:keywords/>
  <dc:description/>
  <cp:lastModifiedBy>164823549@qq.com</cp:lastModifiedBy>
  <cp:revision>4</cp:revision>
  <dcterms:created xsi:type="dcterms:W3CDTF">2023-06-01T02:16:00Z</dcterms:created>
  <dcterms:modified xsi:type="dcterms:W3CDTF">2023-06-08T10:42:00Z</dcterms:modified>
</cp:coreProperties>
</file>