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C74F1" w14:textId="77777777" w:rsidR="006B6851" w:rsidRDefault="006B6851" w:rsidP="006B6851">
      <w:pPr>
        <w:rPr>
          <w:rFonts w:ascii="Times New Roman" w:hAnsi="Times New Roman"/>
        </w:rPr>
      </w:pPr>
      <w:bookmarkStart w:id="0" w:name="OLE_LINK142"/>
      <w:bookmarkStart w:id="1" w:name="OLE_LINK143"/>
      <w:r>
        <w:rPr>
          <w:rFonts w:ascii="Times New Roman" w:hAnsi="Times New Roman"/>
          <w:lang w:eastAsia="zh-Hans"/>
        </w:rPr>
        <w:t>OTUD1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chemosensitizes</w:t>
      </w:r>
      <w:proofErr w:type="spellEnd"/>
      <w:r>
        <w:rPr>
          <w:rFonts w:ascii="Times New Roman" w:hAnsi="Times New Roman"/>
        </w:rPr>
        <w:t xml:space="preserve"> triple-negative breast cancer </w:t>
      </w:r>
      <w:r>
        <w:rPr>
          <w:rFonts w:ascii="Times New Roman" w:hAnsi="Times New Roman"/>
          <w:lang w:eastAsia="zh-Hans"/>
        </w:rPr>
        <w:t>to</w:t>
      </w:r>
      <w:r>
        <w:rPr>
          <w:rFonts w:ascii="Times New Roman" w:hAnsi="Times New Roman"/>
        </w:rPr>
        <w:t xml:space="preserve"> doxorubicin by modulat</w:t>
      </w:r>
      <w:r>
        <w:rPr>
          <w:rFonts w:ascii="Times New Roman" w:hAnsi="Times New Roman"/>
          <w:lang w:eastAsia="zh-Hans"/>
        </w:rPr>
        <w:t>ing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zh-Hans"/>
        </w:rPr>
        <w:t xml:space="preserve">P16 </w:t>
      </w:r>
      <w:proofErr w:type="gramStart"/>
      <w:r>
        <w:rPr>
          <w:rFonts w:ascii="Times New Roman" w:hAnsi="Times New Roman" w:hint="eastAsia"/>
          <w:lang w:eastAsia="zh-Hans"/>
        </w:rPr>
        <w:t>e</w:t>
      </w:r>
      <w:r>
        <w:rPr>
          <w:rFonts w:ascii="Times New Roman" w:hAnsi="Times New Roman"/>
        </w:rPr>
        <w:t>xpression</w:t>
      </w:r>
      <w:proofErr w:type="gramEnd"/>
    </w:p>
    <w:bookmarkEnd w:id="0"/>
    <w:bookmarkEnd w:id="1"/>
    <w:p w14:paraId="067F133A" w14:textId="77777777" w:rsidR="006B6851" w:rsidRDefault="006B6851" w:rsidP="006B6851">
      <w:pPr>
        <w:rPr>
          <w:rFonts w:ascii="Times New Roman" w:hAnsi="Times New Roman"/>
        </w:rPr>
      </w:pPr>
    </w:p>
    <w:p w14:paraId="54114B18" w14:textId="411FC93D" w:rsidR="006B6851" w:rsidRDefault="006B6851" w:rsidP="006B6851">
      <w:pPr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Tao Zhou</w:t>
      </w:r>
      <w:proofErr w:type="gramStart"/>
      <w:r w:rsidRPr="006B6851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 w:hint="eastAsia"/>
        </w:rPr>
        <w:t>Yihao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Wu</w:t>
      </w:r>
      <w:r w:rsidRPr="006B6851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Da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Qian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 w:hint="eastAsia"/>
          <w:vertAlign w:val="superscript"/>
        </w:rPr>
        <w:t xml:space="preserve"> </w:t>
      </w:r>
      <w:r>
        <w:rPr>
          <w:rFonts w:ascii="Times New Roman" w:hAnsi="Times New Roman"/>
        </w:rPr>
        <w:t>,</w:t>
      </w:r>
      <w:proofErr w:type="spellStart"/>
      <w:r>
        <w:rPr>
          <w:rFonts w:ascii="Times New Roman" w:hAnsi="Times New Roman"/>
        </w:rPr>
        <w:t>Qinghui</w:t>
      </w:r>
      <w:proofErr w:type="spellEnd"/>
      <w:r>
        <w:rPr>
          <w:rFonts w:ascii="Times New Roman" w:hAnsi="Times New Roman"/>
        </w:rPr>
        <w:t xml:space="preserve"> Zheng</w:t>
      </w:r>
      <w:r>
        <w:rPr>
          <w:rFonts w:ascii="Times New Roman" w:hAnsi="Times New Roman"/>
          <w:vertAlign w:val="superscript"/>
        </w:rPr>
        <w:t>1*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Xuli</w:t>
      </w:r>
      <w:proofErr w:type="spellEnd"/>
      <w:r>
        <w:rPr>
          <w:rFonts w:ascii="Times New Roman" w:hAnsi="Times New Roman"/>
        </w:rPr>
        <w:t xml:space="preserve"> Meng</w:t>
      </w:r>
      <w:r>
        <w:rPr>
          <w:rFonts w:ascii="Times New Roman" w:hAnsi="Times New Roman"/>
          <w:vertAlign w:val="superscript"/>
        </w:rPr>
        <w:t>1*</w:t>
      </w:r>
    </w:p>
    <w:p w14:paraId="31D6DAFE" w14:textId="77777777" w:rsidR="006B6851" w:rsidRDefault="006B6851" w:rsidP="006B6851">
      <w:pPr>
        <w:rPr>
          <w:rFonts w:ascii="Times New Roman" w:hAnsi="Times New Roman"/>
          <w:vertAlign w:val="superscript"/>
        </w:rPr>
      </w:pPr>
    </w:p>
    <w:p w14:paraId="6333A116" w14:textId="77777777" w:rsidR="006B6851" w:rsidRDefault="006B6851" w:rsidP="006B6851">
      <w:pPr>
        <w:rPr>
          <w:rFonts w:ascii="Times New Roman Regular" w:hAnsi="Times New Roman Regular" w:cs="Times New Roman Regular"/>
        </w:rPr>
      </w:pPr>
      <w:bookmarkStart w:id="2" w:name="OLE_LINK150"/>
      <w:bookmarkStart w:id="3" w:name="OLE_LINK151"/>
      <w:r>
        <w:rPr>
          <w:rFonts w:ascii="Times New Roman Regular" w:hAnsi="Times New Roman Regular" w:cs="Times New Roman Regular"/>
        </w:rPr>
        <w:t>1.General Surgery, Cancer Center, Department of Breast Surgery, Zhejiang Provincial People’s Hospital, Affiliated People’s Hospital, Hangzhou Medical College, Hangzhou 310000, China</w:t>
      </w:r>
    </w:p>
    <w:p w14:paraId="30004EBB" w14:textId="21A0F044" w:rsidR="006B6851" w:rsidRDefault="006B6851" w:rsidP="006B6851">
      <w:pPr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2</w:t>
      </w:r>
      <w:r>
        <w:rPr>
          <w:rFonts w:ascii="Times New Roman Regular" w:hAnsi="Times New Roman Regular" w:cs="Times New Roman Regular"/>
        </w:rPr>
        <w:t>.Department of Burn and Plastic Surgery-Hand Surgery, Changshu Hospital Affiliated to Soochow University, Changshu No.1 People’s Hospital, Changshu 215500, Jiangsu Province, China</w:t>
      </w:r>
    </w:p>
    <w:p w14:paraId="569E42EB" w14:textId="77777777" w:rsidR="006B6851" w:rsidRDefault="006B6851" w:rsidP="006B6851">
      <w:pPr>
        <w:rPr>
          <w:rFonts w:ascii="Times New Roman Regular" w:hAnsi="Times New Roman Regular" w:cs="Times New Roman Regular" w:hint="eastAsia"/>
        </w:rPr>
      </w:pPr>
    </w:p>
    <w:bookmarkEnd w:id="2"/>
    <w:bookmarkEnd w:id="3"/>
    <w:p w14:paraId="5E79A674" w14:textId="77777777" w:rsidR="006B6851" w:rsidRDefault="006B6851" w:rsidP="006B6851">
      <w:pPr>
        <w:spacing w:line="360" w:lineRule="auto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6B6851">
        <w:rPr>
          <w:rFonts w:ascii="Times New Roman" w:hAnsi="Times New Roman"/>
          <w:b/>
          <w:bCs/>
          <w:color w:val="333333"/>
          <w:sz w:val="24"/>
          <w:szCs w:val="24"/>
        </w:rPr>
        <w:t>Objective</w:t>
      </w:r>
      <w:bookmarkStart w:id="4" w:name="OLE_LINK145"/>
      <w:bookmarkStart w:id="5" w:name="OLE_LINK144"/>
    </w:p>
    <w:p w14:paraId="1904A306" w14:textId="53D2F123" w:rsidR="006B6851" w:rsidRDefault="006B6851" w:rsidP="006B6851">
      <w:pPr>
        <w:spacing w:line="360" w:lineRule="auto"/>
        <w:ind w:firstLineChars="200" w:firstLine="420"/>
        <w:rPr>
          <w:rFonts w:ascii="Times New Roman" w:hAnsi="Times New Roman"/>
          <w:color w:val="333333"/>
          <w:sz w:val="24"/>
          <w:szCs w:val="24"/>
        </w:rPr>
      </w:pPr>
      <w:r w:rsidRPr="006B6851">
        <w:rPr>
          <w:rFonts w:ascii="Times New Roman" w:hAnsi="Times New Roman"/>
        </w:rPr>
        <w:t>C</w:t>
      </w:r>
      <w:r>
        <w:rPr>
          <w:rFonts w:ascii="Times New Roman" w:hAnsi="Times New Roman"/>
        </w:rPr>
        <w:t>hemotherapy remains a critical component of triple-negative breast cancer (TNBC) treatment</w:t>
      </w:r>
      <w:bookmarkEnd w:id="4"/>
      <w:bookmarkEnd w:id="5"/>
      <w:r>
        <w:rPr>
          <w:rFonts w:ascii="Times New Roman" w:hAnsi="Times New Roman"/>
        </w:rPr>
        <w:t>; however, patients often develop resistance to chemotherapeutic agents.</w:t>
      </w:r>
      <w:r w:rsidRPr="006B6851">
        <w:rPr>
          <w:rFonts w:ascii="Times New Roman" w:hAnsi="Times New Roman" w:hint="eastAsia"/>
          <w:color w:val="333333"/>
          <w:sz w:val="24"/>
        </w:rPr>
        <w:t xml:space="preserve"> </w:t>
      </w:r>
      <w:r>
        <w:rPr>
          <w:rFonts w:ascii="Times New Roman" w:hAnsi="Times New Roman" w:hint="eastAsia"/>
          <w:color w:val="333333"/>
          <w:sz w:val="24"/>
          <w:szCs w:val="24"/>
        </w:rPr>
        <w:t>In this study, we aimed to analyze the expression level of OTUD1 in triple-negative breast cancer and explore its role and molecular regulatory mechanism in chemotherapy resistance of triple-negative breast cancer</w:t>
      </w:r>
      <w:r>
        <w:rPr>
          <w:rFonts w:ascii="Times New Roman" w:hAnsi="Times New Roman"/>
          <w:color w:val="333333"/>
          <w:sz w:val="24"/>
          <w:szCs w:val="24"/>
        </w:rPr>
        <w:t>.</w:t>
      </w:r>
    </w:p>
    <w:p w14:paraId="306E76A8" w14:textId="77777777" w:rsidR="006B6851" w:rsidRDefault="006B6851" w:rsidP="006B6851">
      <w:pPr>
        <w:spacing w:line="360" w:lineRule="auto"/>
        <w:ind w:firstLineChars="200" w:firstLine="480"/>
        <w:rPr>
          <w:rFonts w:ascii="Times New Roman" w:hAnsi="Times New Roman"/>
          <w:color w:val="333333"/>
          <w:sz w:val="24"/>
          <w:szCs w:val="24"/>
        </w:rPr>
      </w:pPr>
    </w:p>
    <w:p w14:paraId="05A578ED" w14:textId="77777777" w:rsidR="006B6851" w:rsidRDefault="006B6851" w:rsidP="006B6851">
      <w:pPr>
        <w:spacing w:line="36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hint="eastAsia"/>
          <w:b/>
          <w:bCs/>
          <w:color w:val="333333"/>
          <w:sz w:val="24"/>
          <w:szCs w:val="24"/>
        </w:rPr>
        <w:t>M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>ethods</w:t>
      </w:r>
      <w:r>
        <w:rPr>
          <w:rFonts w:ascii="Times New Roman" w:hAnsi="Times New Roman" w:hint="eastAsia"/>
          <w:color w:val="333333"/>
          <w:sz w:val="24"/>
          <w:szCs w:val="24"/>
        </w:rPr>
        <w:t xml:space="preserve"> </w:t>
      </w:r>
    </w:p>
    <w:p w14:paraId="73C0538A" w14:textId="37D77682" w:rsidR="006B6851" w:rsidRDefault="006B6851" w:rsidP="006B6851">
      <w:pPr>
        <w:spacing w:line="360" w:lineRule="auto"/>
        <w:ind w:firstLineChars="200" w:firstLine="48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hint="eastAsia"/>
          <w:color w:val="333333"/>
          <w:sz w:val="24"/>
          <w:szCs w:val="24"/>
        </w:rPr>
        <w:t>The expression of OTUD1 in breast cancer and its prognosis were analyzed by bioinformatics</w:t>
      </w:r>
      <w:r>
        <w:rPr>
          <w:rFonts w:ascii="Times New Roman" w:hAnsi="Times New Roman"/>
          <w:color w:val="333333"/>
          <w:sz w:val="24"/>
          <w:szCs w:val="24"/>
        </w:rPr>
        <w:t xml:space="preserve"> and t</w:t>
      </w:r>
      <w:r>
        <w:rPr>
          <w:rFonts w:ascii="Times New Roman" w:hAnsi="Times New Roman"/>
          <w:color w:val="333333"/>
          <w:sz w:val="24"/>
          <w:szCs w:val="24"/>
        </w:rPr>
        <w:t xml:space="preserve">he CCK-8 cell proliferation assay and colony formation assay were used to detect whether OTUD1 was involved in the regulation of TNBC cell proliferation. </w:t>
      </w:r>
      <w:r>
        <w:rPr>
          <w:rFonts w:ascii="Times New Roman" w:hAnsi="Times New Roman"/>
          <w:color w:val="333333"/>
          <w:sz w:val="24"/>
          <w:szCs w:val="24"/>
        </w:rPr>
        <w:t>Moreover, t</w:t>
      </w:r>
      <w:r>
        <w:rPr>
          <w:rFonts w:ascii="Times New Roman" w:hAnsi="Times New Roman" w:hint="eastAsia"/>
          <w:color w:val="333333"/>
          <w:sz w:val="24"/>
          <w:szCs w:val="24"/>
        </w:rPr>
        <w:t>he potential interaction proteins of OTUD1 were analyzed by immunoprecipitation and mass spectrometry, and the interaction between OTUD1 and 16 was further clarified by protein co-immunoprecipitation, the expression levels of OTUD1 and P16 in triple negative breast cancer tissues were analyzed by immunohistochemistry and Western blot.</w:t>
      </w:r>
      <w:r>
        <w:rPr>
          <w:rFonts w:ascii="Times New Roman" w:hAnsi="Times New Roman"/>
          <w:color w:val="333333"/>
          <w:sz w:val="24"/>
          <w:szCs w:val="24"/>
        </w:rPr>
        <w:t xml:space="preserve"> In addition,</w:t>
      </w:r>
      <w:r w:rsidRPr="006B6851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t</w:t>
      </w:r>
      <w:r>
        <w:rPr>
          <w:rFonts w:ascii="Times New Roman" w:hAnsi="Times New Roman"/>
          <w:color w:val="333333"/>
          <w:sz w:val="24"/>
          <w:szCs w:val="24"/>
        </w:rPr>
        <w:t xml:space="preserve">he tumor-bearing nude mouse model was established to further evaluate the role of OTUD1 in regulating the sensitivity of </w:t>
      </w:r>
      <w:r>
        <w:rPr>
          <w:rFonts w:ascii="Times New Roman" w:hAnsi="Times New Roman" w:hint="eastAsia"/>
          <w:color w:val="333333"/>
          <w:sz w:val="24"/>
          <w:szCs w:val="24"/>
        </w:rPr>
        <w:t>TNBC</w:t>
      </w:r>
      <w:r>
        <w:rPr>
          <w:rFonts w:ascii="Times New Roman" w:hAnsi="Times New Roman"/>
          <w:color w:val="333333"/>
          <w:sz w:val="24"/>
          <w:szCs w:val="24"/>
        </w:rPr>
        <w:t xml:space="preserve"> to doxorubicin in vivo.</w:t>
      </w:r>
    </w:p>
    <w:p w14:paraId="2AA5A238" w14:textId="77777777" w:rsidR="006B6851" w:rsidRPr="006B6851" w:rsidRDefault="006B6851" w:rsidP="006B6851">
      <w:pPr>
        <w:spacing w:line="360" w:lineRule="auto"/>
        <w:ind w:firstLineChars="200" w:firstLine="480"/>
        <w:rPr>
          <w:rFonts w:ascii="Times New Roman" w:hAnsi="Times New Roman"/>
          <w:color w:val="333333"/>
          <w:sz w:val="24"/>
          <w:szCs w:val="24"/>
        </w:rPr>
      </w:pPr>
    </w:p>
    <w:p w14:paraId="48311DC1" w14:textId="791FC2E6" w:rsidR="006B6851" w:rsidRDefault="006B6851" w:rsidP="006B6851">
      <w:pPr>
        <w:spacing w:line="360" w:lineRule="auto"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Results</w:t>
      </w:r>
    </w:p>
    <w:p w14:paraId="4FFF3F73" w14:textId="6B9C8855" w:rsidR="006B6851" w:rsidRDefault="006B6851" w:rsidP="006B6851">
      <w:pPr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Our results indicated that upregulation of OTUD1 expression inhibits TNBC cell proliferation and enhances its sensitivity to doxorubicin. Additionally, rescue experiments confirmed that the </w:t>
      </w:r>
      <w:proofErr w:type="spellStart"/>
      <w:r>
        <w:rPr>
          <w:rFonts w:ascii="Times New Roman" w:hAnsi="Times New Roman"/>
        </w:rPr>
        <w:t>chemosensitizing</w:t>
      </w:r>
      <w:proofErr w:type="spellEnd"/>
      <w:r>
        <w:rPr>
          <w:rFonts w:ascii="Times New Roman" w:hAnsi="Times New Roman"/>
        </w:rPr>
        <w:t xml:space="preserve"> effect of OTUD1 overexpression could be reversed by the inhibition of P16.</w:t>
      </w:r>
      <w:r>
        <w:rPr>
          <w:rFonts w:ascii="Times New Roman" w:hAnsi="Times New Roman"/>
        </w:rPr>
        <w:t>Moreover,</w:t>
      </w:r>
      <w:r w:rsidRPr="006B6851">
        <w:t xml:space="preserve"> </w:t>
      </w:r>
      <w:r w:rsidRPr="006B6851">
        <w:rPr>
          <w:rFonts w:ascii="Times New Roman" w:hAnsi="Times New Roman"/>
        </w:rPr>
        <w:t xml:space="preserve">Animal experiments showed that OTUD1 enhanced the chemosensitivity of TNBC </w:t>
      </w:r>
      <w:r w:rsidRPr="006B6851">
        <w:rPr>
          <w:rFonts w:ascii="Times New Roman" w:hAnsi="Times New Roman"/>
        </w:rPr>
        <w:lastRenderedPageBreak/>
        <w:t>cells to DOX in vivo</w:t>
      </w:r>
      <w:r>
        <w:rPr>
          <w:rFonts w:ascii="Times New Roman" w:hAnsi="Times New Roman" w:hint="eastAsia"/>
        </w:rPr>
        <w:t>.</w:t>
      </w:r>
    </w:p>
    <w:p w14:paraId="1BC624E4" w14:textId="77777777" w:rsidR="006B6851" w:rsidRDefault="006B6851" w:rsidP="006B6851">
      <w:pPr>
        <w:spacing w:line="360" w:lineRule="auto"/>
        <w:ind w:firstLineChars="200" w:firstLine="420"/>
        <w:rPr>
          <w:rFonts w:ascii="Times New Roman" w:hAnsi="Times New Roman"/>
        </w:rPr>
      </w:pPr>
    </w:p>
    <w:p w14:paraId="12E16AD5" w14:textId="7413CBBB" w:rsidR="006B6851" w:rsidRPr="006B6851" w:rsidRDefault="006B6851" w:rsidP="006B6851">
      <w:pPr>
        <w:spacing w:line="360" w:lineRule="auto"/>
        <w:rPr>
          <w:rFonts w:ascii="Times New Roman" w:hAnsi="Times New Roman" w:hint="eastAsia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Conclusions</w:t>
      </w:r>
    </w:p>
    <w:p w14:paraId="50BD6C4B" w14:textId="76336053" w:rsidR="006B6851" w:rsidRPr="006B6851" w:rsidRDefault="006B6851" w:rsidP="006B6851">
      <w:pPr>
        <w:spacing w:line="360" w:lineRule="auto"/>
        <w:ind w:firstLineChars="200" w:firstLine="42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</w:rPr>
        <w:t>Therefore, our findings reveal that OTUD1 sensitizes TNBC cells to DOX by upregulating P16 expression, suggesting a potential new diagnostic biomarker and therapeutic target for the future treatment of TNBC.</w:t>
      </w:r>
    </w:p>
    <w:p w14:paraId="68A362A0" w14:textId="0DF06419" w:rsidR="006B6851" w:rsidRPr="006B6851" w:rsidRDefault="006B6851" w:rsidP="006B6851">
      <w:pPr>
        <w:spacing w:line="360" w:lineRule="auto"/>
        <w:ind w:firstLineChars="200" w:firstLine="480"/>
        <w:rPr>
          <w:rFonts w:ascii="Times New Roman" w:hAnsi="Times New Roman"/>
          <w:color w:val="333333"/>
          <w:sz w:val="24"/>
          <w:szCs w:val="24"/>
        </w:rPr>
      </w:pPr>
    </w:p>
    <w:p w14:paraId="4003326D" w14:textId="77777777" w:rsidR="006B6851" w:rsidRPr="006B6851" w:rsidRDefault="006B6851" w:rsidP="006B6851">
      <w:pPr>
        <w:spacing w:line="360" w:lineRule="auto"/>
        <w:ind w:firstLineChars="200" w:firstLine="480"/>
        <w:rPr>
          <w:rFonts w:ascii="Times New Roman" w:hAnsi="Times New Roman"/>
          <w:color w:val="333333"/>
          <w:sz w:val="24"/>
          <w:szCs w:val="24"/>
        </w:rPr>
      </w:pPr>
    </w:p>
    <w:p w14:paraId="1F2702DC" w14:textId="61EEE99B" w:rsidR="00735FEE" w:rsidRPr="006B6851" w:rsidRDefault="00735FEE" w:rsidP="006B6851">
      <w:pPr>
        <w:rPr>
          <w:rFonts w:hint="eastAsia"/>
        </w:rPr>
      </w:pPr>
    </w:p>
    <w:sectPr w:rsidR="00735FEE" w:rsidRPr="006B6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Regular">
    <w:altName w:val="Times New Roman"/>
    <w:panose1 w:val="020B0604020202020204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51"/>
    <w:rsid w:val="000D298B"/>
    <w:rsid w:val="00105F89"/>
    <w:rsid w:val="00116A1B"/>
    <w:rsid w:val="00116D4C"/>
    <w:rsid w:val="00125B62"/>
    <w:rsid w:val="00127C10"/>
    <w:rsid w:val="00136E48"/>
    <w:rsid w:val="00156F6D"/>
    <w:rsid w:val="001818CA"/>
    <w:rsid w:val="00190497"/>
    <w:rsid w:val="00200C15"/>
    <w:rsid w:val="00266560"/>
    <w:rsid w:val="0028241E"/>
    <w:rsid w:val="002935B7"/>
    <w:rsid w:val="002D0F53"/>
    <w:rsid w:val="002D4210"/>
    <w:rsid w:val="003179BB"/>
    <w:rsid w:val="003255FD"/>
    <w:rsid w:val="00326CEC"/>
    <w:rsid w:val="003301A9"/>
    <w:rsid w:val="003C292F"/>
    <w:rsid w:val="003D1A19"/>
    <w:rsid w:val="00426B27"/>
    <w:rsid w:val="004273A4"/>
    <w:rsid w:val="00433904"/>
    <w:rsid w:val="00444EA6"/>
    <w:rsid w:val="004E272D"/>
    <w:rsid w:val="0052136C"/>
    <w:rsid w:val="005854CC"/>
    <w:rsid w:val="005A3D84"/>
    <w:rsid w:val="005A4FDE"/>
    <w:rsid w:val="005C557E"/>
    <w:rsid w:val="005C79B0"/>
    <w:rsid w:val="00617BCB"/>
    <w:rsid w:val="00621EE4"/>
    <w:rsid w:val="00676060"/>
    <w:rsid w:val="00677DC7"/>
    <w:rsid w:val="006856E9"/>
    <w:rsid w:val="006A3F7F"/>
    <w:rsid w:val="006B066B"/>
    <w:rsid w:val="006B6851"/>
    <w:rsid w:val="006B6DF2"/>
    <w:rsid w:val="006B7EB1"/>
    <w:rsid w:val="006E238B"/>
    <w:rsid w:val="006E244A"/>
    <w:rsid w:val="006E28B3"/>
    <w:rsid w:val="006E76C9"/>
    <w:rsid w:val="00702E2D"/>
    <w:rsid w:val="007176F4"/>
    <w:rsid w:val="00735FEE"/>
    <w:rsid w:val="0075218B"/>
    <w:rsid w:val="0075329F"/>
    <w:rsid w:val="00755679"/>
    <w:rsid w:val="00786830"/>
    <w:rsid w:val="007C5B52"/>
    <w:rsid w:val="007C6A4F"/>
    <w:rsid w:val="007F74A7"/>
    <w:rsid w:val="0080442E"/>
    <w:rsid w:val="00820588"/>
    <w:rsid w:val="0082737C"/>
    <w:rsid w:val="008563C2"/>
    <w:rsid w:val="00876370"/>
    <w:rsid w:val="008D59C8"/>
    <w:rsid w:val="008E6234"/>
    <w:rsid w:val="008F6C1F"/>
    <w:rsid w:val="00905C76"/>
    <w:rsid w:val="00920B98"/>
    <w:rsid w:val="00932D9D"/>
    <w:rsid w:val="00956DAE"/>
    <w:rsid w:val="009C19CE"/>
    <w:rsid w:val="009D5C8E"/>
    <w:rsid w:val="00A30222"/>
    <w:rsid w:val="00A95CAA"/>
    <w:rsid w:val="00B01B43"/>
    <w:rsid w:val="00B42D86"/>
    <w:rsid w:val="00BA6ACD"/>
    <w:rsid w:val="00BD006F"/>
    <w:rsid w:val="00BE2846"/>
    <w:rsid w:val="00BF4761"/>
    <w:rsid w:val="00C01C2F"/>
    <w:rsid w:val="00C317B4"/>
    <w:rsid w:val="00C928AD"/>
    <w:rsid w:val="00CA7D47"/>
    <w:rsid w:val="00CD371A"/>
    <w:rsid w:val="00D25DF6"/>
    <w:rsid w:val="00D3381A"/>
    <w:rsid w:val="00D51114"/>
    <w:rsid w:val="00D625AC"/>
    <w:rsid w:val="00DE3C5C"/>
    <w:rsid w:val="00DF0C0F"/>
    <w:rsid w:val="00E11775"/>
    <w:rsid w:val="00E42791"/>
    <w:rsid w:val="00E4529C"/>
    <w:rsid w:val="00EF5FA0"/>
    <w:rsid w:val="00F02E77"/>
    <w:rsid w:val="00F131E9"/>
    <w:rsid w:val="00F52423"/>
    <w:rsid w:val="00FB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C824E0"/>
  <w15:chartTrackingRefBased/>
  <w15:docId w15:val="{2699873B-51CB-924C-8E26-E130FB34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85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M19936</dc:creator>
  <cp:keywords/>
  <dc:description/>
  <cp:lastModifiedBy>M19936</cp:lastModifiedBy>
  <cp:revision>1</cp:revision>
  <dcterms:created xsi:type="dcterms:W3CDTF">2023-04-18T07:26:00Z</dcterms:created>
  <dcterms:modified xsi:type="dcterms:W3CDTF">2023-04-18T07:38:00Z</dcterms:modified>
</cp:coreProperties>
</file>