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0" w:line="570" w:lineRule="exact"/>
        <w:ind w:right="142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after="130" w:line="570" w:lineRule="exact"/>
        <w:ind w:left="-619" w:leftChars="-295" w:right="142" w:firstLine="617" w:firstLineChars="193"/>
        <w:jc w:val="center"/>
        <w:rPr>
          <w:rFonts w:hint="eastAsia" w:asci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eastAsia="方正仿宋_GBK"/>
          <w:color w:val="000000"/>
          <w:sz w:val="32"/>
          <w:szCs w:val="32"/>
        </w:rPr>
        <w:fldChar w:fldCharType="begin"/>
      </w:r>
      <w:r>
        <w:rPr>
          <w:rFonts w:hint="eastAsia" w:ascii="Times New Roman" w:eastAsia="方正仿宋_GBK"/>
          <w:color w:val="000000"/>
          <w:sz w:val="32"/>
          <w:szCs w:val="32"/>
        </w:rPr>
        <w:instrText xml:space="preserve"> HYPERLINK "https://cme1.ynwskj.com/Create/PublishSearch/ProjectPublishSearch.aspx" </w:instrText>
      </w:r>
      <w:r>
        <w:rPr>
          <w:rFonts w:hint="eastAsia" w:ascii="Times New Roman" w:eastAsia="方正仿宋_GBK"/>
          <w:color w:val="000000"/>
          <w:sz w:val="32"/>
          <w:szCs w:val="32"/>
        </w:rPr>
        <w:fldChar w:fldCharType="separate"/>
      </w:r>
      <w:r>
        <w:rPr>
          <w:rFonts w:hint="eastAsia" w:ascii="Times New Roman" w:eastAsia="方正仿宋_GBK"/>
          <w:color w:val="000000"/>
          <w:sz w:val="32"/>
          <w:szCs w:val="32"/>
        </w:rPr>
        <w:t>戒毒药物维持治疗规范化管理能力提升培训班</w:t>
      </w:r>
      <w:r>
        <w:rPr>
          <w:rFonts w:hint="eastAsia" w:ascii="Times New Roman" w:eastAsia="方正仿宋_GBK"/>
          <w:color w:val="000000"/>
          <w:sz w:val="32"/>
          <w:szCs w:val="32"/>
        </w:rPr>
        <w:fldChar w:fldCharType="end"/>
      </w:r>
      <w:r>
        <w:rPr>
          <w:rFonts w:hint="eastAsia" w:ascii="Times New Roman" w:eastAsia="方正仿宋_GBK"/>
          <w:color w:val="000000"/>
          <w:sz w:val="32"/>
          <w:szCs w:val="32"/>
        </w:rPr>
        <w:t>课程表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624"/>
        <w:gridCol w:w="3180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授课教师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第一日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09:00-10:30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国内外毒品流行形势及现状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云南师范大学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蒋凌月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10:30-12:00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物质成瘾及戒断症状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上海精神卫生中心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江海峰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14:30-16:00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物质成瘾的治疗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上海精神卫生中心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钟娜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16:00-17:30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美沙酮口服液药品管理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贵州省疾控中心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范家诚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第二日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09:00-10:30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美沙酮门诊咨询与接诊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云南省药物依赖防治研究所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冯再昆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10:30-12:00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国家系统使用及注意事项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云南省药物依赖防治研究所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14:30-16:00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首次给药、剂量调整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昆明市疾控中心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高霖琳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16:00-16:45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副作用与常见问题处理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大理州二院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李聪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16:45-17:30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过量中毒的急救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昆明市疾控中心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吴文龙</w:t>
            </w:r>
          </w:p>
        </w:tc>
      </w:tr>
    </w:tbl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</w:rPr>
      </w:pPr>
      <w:bookmarkStart w:id="0" w:name="_GoBack"/>
      <w:bookmarkEnd w:id="0"/>
    </w:p>
    <w:p>
      <w:pPr>
        <w:spacing w:after="130" w:line="570" w:lineRule="exact"/>
        <w:ind w:right="142"/>
        <w:jc w:val="center"/>
        <w:rPr>
          <w:rFonts w:hint="eastAsia" w:asci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eastAsia="方正仿宋_GBK"/>
          <w:color w:val="000000"/>
          <w:sz w:val="32"/>
          <w:szCs w:val="32"/>
        </w:rPr>
        <w:t>美沙酮维持治疗管理标准化培训班课程表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545"/>
        <w:gridCol w:w="3255"/>
        <w:gridCol w:w="2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授课教师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8月24日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09:00-09:45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美沙酮维持治疗的发展与现状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罗  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09:45-11:15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国内外毒品流行形势及现状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云南师范大学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蒋凌月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11:15-12:00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重庆市渝中区美沙酮门诊经验分享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重庆市渝中区美沙酮门诊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郝艳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14:30-16:00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美沙酮口服液药品管理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贵州省疾病预防控制中心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范家诚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16:00-17:30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宜昌市警医联动模式经验分享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湖北省宜昌市疾病预防控制中心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杨玉兰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8月25日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09:00-10:30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云南省HCV工作策略及任务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云南省疾病预防控制中心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施玉华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10:30-11:15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德宏州美沙酮维持治疗经验分享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德宏州卫健委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杨顺生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11:15-12:00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昆明市疾控中心门诊管理经验分享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昆明市疾病预防控制中心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吴文龙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14:30-16:00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药物依赖人员精神障碍识别和处理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湖南省株洲市三院       曾育辉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16:00-16:45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美沙酮外带治疗试点工作经验分享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腾冲市美沙酮门诊       董霞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16:45-17:30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新冠疫情下美沙酮维持治疗门诊管理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昆明市疾病预防控制中心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李光花</w:t>
            </w:r>
          </w:p>
        </w:tc>
      </w:tr>
    </w:tbl>
    <w:p>
      <w:pPr>
        <w:spacing w:after="130" w:line="570" w:lineRule="exact"/>
        <w:ind w:right="142"/>
        <w:rPr>
          <w:rFonts w:hint="eastAsia" w:eastAsia="方正仿宋_GBK"/>
          <w:color w:val="000000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mYwZWUzNmYwM2ZiNTBhYzg0YjMzN2Y2MjNmNWIifQ=="/>
  </w:docVars>
  <w:rsids>
    <w:rsidRoot w:val="287E20E0"/>
    <w:rsid w:val="287E20E0"/>
    <w:rsid w:val="763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桐桐桐zz</dc:creator>
  <cp:lastModifiedBy>桐桐桐zz</cp:lastModifiedBy>
  <dcterms:modified xsi:type="dcterms:W3CDTF">2023-08-02T03:39:40Z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F9381096BAF343AB816A77A168656840_11</vt:lpwstr>
  </property>
</Properties>
</file>