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bookmarkStart w:id="0" w:name="_GoBack"/>
      <w:bookmarkEnd w:id="0"/>
      <w:r>
        <w:rPr>
          <w:rFonts w:hint="eastAsia"/>
        </w:rPr>
        <w:t>学术墙报安排</w:t>
      </w:r>
    </w:p>
    <w:p/>
    <w:p>
      <w:pPr>
        <w:rPr>
          <w:b/>
          <w:sz w:val="24"/>
        </w:rPr>
      </w:pPr>
      <w:r>
        <w:rPr>
          <w:rFonts w:hint="eastAsia"/>
          <w:b/>
          <w:sz w:val="24"/>
        </w:rPr>
        <w:t>时间：9月2</w:t>
      </w:r>
      <w:r>
        <w:rPr>
          <w:b/>
          <w:sz w:val="24"/>
        </w:rPr>
        <w:t>9</w:t>
      </w:r>
      <w:r>
        <w:rPr>
          <w:rFonts w:hint="eastAsia"/>
          <w:b/>
          <w:sz w:val="24"/>
        </w:rPr>
        <w:t>、3</w:t>
      </w:r>
      <w:r>
        <w:rPr>
          <w:b/>
          <w:sz w:val="24"/>
        </w:rPr>
        <w:t>0</w:t>
      </w:r>
      <w:r>
        <w:rPr>
          <w:rFonts w:hint="eastAsia"/>
          <w:b/>
          <w:sz w:val="24"/>
        </w:rPr>
        <w:t>日中午</w:t>
      </w:r>
    </w:p>
    <w:tbl>
      <w:tblPr>
        <w:tblStyle w:val="6"/>
        <w:tblW w:w="8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819"/>
        <w:gridCol w:w="851"/>
        <w:gridCol w:w="1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tcPr>
          <w:p>
            <w:pPr>
              <w:widowControl/>
              <w:jc w:val="center"/>
              <w:rPr>
                <w:rFonts w:cs="Calibri" w:asciiTheme="minorEastAsia" w:hAnsiTheme="minorEastAsia"/>
                <w:b/>
                <w:color w:val="000000"/>
                <w:kern w:val="0"/>
                <w:szCs w:val="21"/>
              </w:rPr>
            </w:pPr>
            <w:r>
              <w:rPr>
                <w:rFonts w:hint="eastAsia" w:cs="Calibri" w:asciiTheme="minorEastAsia" w:hAnsiTheme="minorEastAsia"/>
                <w:b/>
                <w:color w:val="000000"/>
                <w:kern w:val="0"/>
                <w:szCs w:val="21"/>
              </w:rPr>
              <w:t>编 号</w:t>
            </w:r>
          </w:p>
        </w:tc>
        <w:tc>
          <w:tcPr>
            <w:tcW w:w="4819" w:type="dxa"/>
            <w:noWrap/>
          </w:tcPr>
          <w:p>
            <w:pPr>
              <w:widowControl/>
              <w:jc w:val="center"/>
              <w:rPr>
                <w:rFonts w:cs="Calibri" w:asciiTheme="minorEastAsia" w:hAnsiTheme="minorEastAsia"/>
                <w:b/>
                <w:color w:val="000000"/>
                <w:kern w:val="0"/>
                <w:szCs w:val="21"/>
              </w:rPr>
            </w:pPr>
            <w:r>
              <w:rPr>
                <w:rFonts w:hint="eastAsia" w:cs="Calibri" w:asciiTheme="minorEastAsia" w:hAnsiTheme="minorEastAsia"/>
                <w:b/>
                <w:color w:val="000000"/>
                <w:kern w:val="0"/>
                <w:szCs w:val="21"/>
              </w:rPr>
              <w:t>墙报题目</w:t>
            </w:r>
          </w:p>
        </w:tc>
        <w:tc>
          <w:tcPr>
            <w:tcW w:w="851" w:type="dxa"/>
            <w:noWrap/>
          </w:tcPr>
          <w:p>
            <w:pPr>
              <w:widowControl/>
              <w:jc w:val="center"/>
              <w:rPr>
                <w:rFonts w:cs="Calibri" w:asciiTheme="minorEastAsia" w:hAnsiTheme="minorEastAsia"/>
                <w:b/>
                <w:color w:val="000000"/>
                <w:kern w:val="0"/>
                <w:szCs w:val="21"/>
              </w:rPr>
            </w:pPr>
            <w:r>
              <w:rPr>
                <w:rFonts w:hint="eastAsia" w:cs="Calibri" w:asciiTheme="minorEastAsia" w:hAnsiTheme="minorEastAsia"/>
                <w:b/>
                <w:color w:val="000000"/>
                <w:kern w:val="0"/>
                <w:szCs w:val="21"/>
              </w:rPr>
              <w:t>作 者</w:t>
            </w:r>
          </w:p>
        </w:tc>
        <w:tc>
          <w:tcPr>
            <w:tcW w:w="1952" w:type="dxa"/>
            <w:noWrap/>
          </w:tcPr>
          <w:p>
            <w:pPr>
              <w:widowControl/>
              <w:jc w:val="center"/>
              <w:rPr>
                <w:rFonts w:cs="Calibri" w:asciiTheme="minorEastAsia" w:hAnsiTheme="minorEastAsia"/>
                <w:b/>
                <w:color w:val="000000"/>
                <w:kern w:val="0"/>
                <w:szCs w:val="21"/>
              </w:rPr>
            </w:pPr>
            <w:r>
              <w:rPr>
                <w:rFonts w:hint="eastAsia" w:cs="Calibri" w:asciiTheme="minorEastAsia" w:hAnsiTheme="minorEastAsia"/>
                <w:b/>
                <w:color w:val="000000"/>
                <w:kern w:val="0"/>
                <w:szCs w:val="21"/>
              </w:rPr>
              <w:t>单 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01-01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农业和非农业景观的景观组成和配置特征都对作物产量有影响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高海强</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中南林业科技大学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01-02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异龙湖流域典型汇水区不同种植类型农田土壤碳氮磷分布特征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高雨晗</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01-03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CO</w:t>
            </w:r>
            <w:r>
              <w:rPr>
                <w:rFonts w:cs="Calibri" w:asciiTheme="minorEastAsia" w:hAnsiTheme="minorEastAsia"/>
                <w:color w:val="000000"/>
                <w:kern w:val="0"/>
                <w:szCs w:val="21"/>
                <w:vertAlign w:val="subscript"/>
              </w:rPr>
              <w:t>2</w:t>
            </w:r>
            <w:r>
              <w:rPr>
                <w:rFonts w:cs="Calibri" w:asciiTheme="minorEastAsia" w:hAnsiTheme="minorEastAsia"/>
                <w:color w:val="000000"/>
                <w:kern w:val="0"/>
                <w:szCs w:val="21"/>
              </w:rPr>
              <w:t>浓度升高对农田作物-土壤碳氮化学计量特征的影响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鲍秀蕊</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中国农业科学院农业环境与可持续发展研究所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01-04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干旱荒漠绿洲区土壤质地对玉米及其根系生长的影响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方</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进</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01-05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长期铅镉胁迫下蚕豆性状的跨代效应研究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黄</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律</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02-01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Host regulation and seasonality generate population chaos in  a fg-wasp mutualism</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佳</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江西师范大学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02-02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低剂量除草剂对菥蓂生长的毒物兴奋效应及胁迫响应</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林雅琛</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02-03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罗布麻4CL基因家族的生物信息学分析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赵长海</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02-04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使用系统发育和功能特征评估半湿润常绿阔叶林沿环境梯度的群落构建机制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李昕蓉</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04-01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二化螟口腔分泌物中非蛋白成分激活水稻防御</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荆诗韵</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浙江大学农业与生物技术学院昆虫科学研究所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10-01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山药不同种质资源的耐连作特性研究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娟</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河南农业大学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10-02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水蛭HnSaratin基因cDNA序列的克隆及功能分析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程搏幸</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贵州师范学院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hint="eastAsia" w:cs="Calibri" w:asciiTheme="minorEastAsia" w:hAnsiTheme="minorEastAsia"/>
                <w:color w:val="000000"/>
                <w:kern w:val="0"/>
                <w:szCs w:val="21"/>
              </w:rPr>
              <w:t>11-</w:t>
            </w:r>
            <w:r>
              <w:rPr>
                <w:rFonts w:cs="Calibri" w:asciiTheme="minorEastAsia" w:hAnsiTheme="minorEastAsia"/>
                <w:color w:val="000000"/>
                <w:kern w:val="0"/>
                <w:szCs w:val="21"/>
              </w:rPr>
              <w:t>01</w:t>
            </w:r>
          </w:p>
        </w:tc>
        <w:tc>
          <w:tcPr>
            <w:tcW w:w="4819" w:type="dxa"/>
            <w:noWrap/>
            <w:vAlign w:val="center"/>
          </w:tcPr>
          <w:p>
            <w:pPr>
              <w:widowControl/>
              <w:jc w:val="left"/>
              <w:rPr>
                <w:rFonts w:cs="Calibri" w:asciiTheme="minorEastAsia" w:hAnsiTheme="minorEastAsia"/>
                <w:color w:val="000000"/>
                <w:kern w:val="0"/>
                <w:szCs w:val="21"/>
              </w:rPr>
            </w:pPr>
            <w:r>
              <w:rPr>
                <w:rFonts w:hint="eastAsia" w:cs="Calibri" w:asciiTheme="minorEastAsia" w:hAnsiTheme="minorEastAsia"/>
                <w:color w:val="000000"/>
                <w:kern w:val="0"/>
                <w:szCs w:val="21"/>
              </w:rPr>
              <w:t>引导自然教育更好促进生态保护和地域振兴</w:t>
            </w:r>
          </w:p>
        </w:tc>
        <w:tc>
          <w:tcPr>
            <w:tcW w:w="851" w:type="dxa"/>
            <w:noWrap/>
            <w:vAlign w:val="center"/>
          </w:tcPr>
          <w:p>
            <w:pPr>
              <w:rPr>
                <w:rFonts w:hint="eastAsia" w:cs="Calibri" w:asciiTheme="minorEastAsia" w:hAnsiTheme="minorEastAsia"/>
                <w:color w:val="000000"/>
                <w:kern w:val="0"/>
                <w:szCs w:val="21"/>
              </w:rPr>
            </w:pPr>
            <w:r>
              <w:rPr>
                <w:rFonts w:hint="eastAsia" w:cs="Calibri" w:asciiTheme="minorEastAsia" w:hAnsiTheme="minorEastAsia"/>
                <w:color w:val="000000"/>
                <w:kern w:val="0"/>
                <w:szCs w:val="21"/>
              </w:rPr>
              <w:t>马庆宇</w:t>
            </w:r>
          </w:p>
        </w:tc>
        <w:tc>
          <w:tcPr>
            <w:tcW w:w="1952" w:type="dxa"/>
            <w:noWrap/>
            <w:vAlign w:val="center"/>
          </w:tcPr>
          <w:p>
            <w:pPr>
              <w:rPr>
                <w:rFonts w:hint="eastAsia" w:cs="Calibri" w:asciiTheme="minorEastAsia" w:hAnsiTheme="minorEastAsia"/>
                <w:color w:val="000000"/>
                <w:kern w:val="0"/>
                <w:szCs w:val="21"/>
              </w:rPr>
            </w:pPr>
            <w:r>
              <w:rPr>
                <w:rFonts w:hint="eastAsia" w:cs="Calibri" w:asciiTheme="minorEastAsia" w:hAnsiTheme="minorEastAsia"/>
                <w:color w:val="000000"/>
                <w:kern w:val="0"/>
                <w:szCs w:val="21"/>
              </w:rPr>
              <w:t>北京科普游子教育科技有限公司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12-01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绿色小水电开发进程生态格局演变趋势分析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汪政龙</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中南林业科技大学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12-02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沉水植物黑藻向浮游动物的碳传递途径研究: 13C标记的中型系统实验</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周书琦</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暨南大学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13-01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华南地区本地植物和不同入侵强度外来植物的功能性状差异</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陈影灿</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华南农业大学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13-02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在山地地区，克隆外来植物比非克隆者的分布更广、扩散更快</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郑苗淼</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华东师范大学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14-01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中国不同气候带植被生长动态及其与水热因子的关系</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任涵玉</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西北农林科技大学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14-02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恢复费用法在生态环境损害鉴定评估中的应用</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郭培培</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生态环境部环境规划院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15-01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基于深度驱因时空网络的NPP估算方法研究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原晨荞</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郑州大学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15-02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松嫩平原春玉米全生育期干旱特征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张富国</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黑龙江八一农垦</w:t>
            </w:r>
          </w:p>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15-03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春玉米根系图像语义分割最佳分辨率和概率阈值研究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赵先丽</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中国气象局沈阳大气环境研究所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16-01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西藏雅尼国家湿地公园气候特征分析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刘昌胜</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西藏农牧学院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16-02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西藏西部高寒荒漠植物群落的数量分类与排序</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杨小菊</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西藏农牧学院高原生态研究所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16-03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两种桫椤科植物的叶片形态结构与光合特性研究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王新靓</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西藏农牧学院高原生态研究所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17-01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黄土高原耕地利用强度对退耕还林还草工程效用的影响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蓝</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欣</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中山大学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17-02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区域</w:t>
            </w:r>
            <w:r>
              <w:rPr>
                <w:rFonts w:hint="eastAsia" w:cs="Calibri" w:asciiTheme="minorEastAsia" w:hAnsiTheme="minorEastAsia"/>
                <w:color w:val="000000"/>
                <w:kern w:val="0"/>
                <w:szCs w:val="21"/>
              </w:rPr>
              <w:t>“</w:t>
            </w:r>
            <w:r>
              <w:rPr>
                <w:rFonts w:cs="Calibri" w:asciiTheme="minorEastAsia" w:hAnsiTheme="minorEastAsia"/>
                <w:color w:val="000000"/>
                <w:kern w:val="0"/>
                <w:szCs w:val="21"/>
              </w:rPr>
              <w:t>两山”转化阶段判定方法与案例研究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姚惠宗</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中国环境科学</w:t>
            </w:r>
          </w:p>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18-01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基于流动视角的黄河中游地市生态产品价值评估</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王诗绮</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北京师范大学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19-01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城市化过程中球囊霉素相关土壤蛋白的动态变化以及植物-景观-土壤因子影响机制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琼</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江西农业大学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19-02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疫情背景下北京城市森林游憩的人居健康效应评估</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孙</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妍</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北京林业大学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19-03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绿色屋顶减少二氧化碳排放的过程、影响因素和量化方法综述</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谭滔滔</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南京大学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19-04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关注城市生态安全</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符文涛</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新疆大学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19-05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城市生态规划方法与技术研究进展</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郑玉萍</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兰州大学/中国环境科学研究院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19-06</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基于生态系统服务供需簇的中心城区生态区识别与功能优化研究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孟欣宇</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哈尔滨工业大学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20-01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氮沉降对蒙古栎幼苗光合生长特征及干旱存活策略的影响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王睿照</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辽宁省林业科学</w:t>
            </w:r>
          </w:p>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20-02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云南典型高原湖泊流域农业废弃物还田方式对土壤碳排放的影响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陈明彪</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20-03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基于随机森林模型(RF)和SHAP解释方法的土壤有机碳影响因素与程度定量分析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李建付</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20-04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集中式光伏部署促进高寒草原生态系统植被恢复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宰仪博</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20-05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温带森林优势树种对冠层太阳光谱变化的适应策略</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马靖然</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中国科学院沈阳应用生态研究所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21-01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乡村振兴背景下自然资源适应性评价与管理对策研究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何茜倩</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福州大学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21-02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丹江口库区生态系统服务供给与需求研究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张</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建</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中国科学院生态环境研究中心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21-03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基于InVEST模型的蒲河流域景观格局及生境质量时空演变分析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刘佳依</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东北林业大学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22-01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西南硫铁矿土壤颗粒组分重金属分布特征及影响因素</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吴博涵</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华南农业大学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22-02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多溴联苯醚-微塑料复合污染对于红树林沉积物中微生物群落结构的影响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陶</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冶</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中山大学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22-03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铅镉复合胁迫下蚯蚓介导杨树凋落叶分解对土壤养分循环相关酶活性的影响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赵奕乔</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22-04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四溴双酚A对不同种属UDP葡萄糖醛酸转移酶的抑制研究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李睿雪</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安庆师范大学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23-01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城乡环境下香樟光合生理生态特性差异及驱动机制分析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白</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薇</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中南林业科技大学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23-02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北京东北部山区不同生活型木本植物叶功能性状特征研究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郭文俊</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北京林业大学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23-03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干旱热浪背景下中国西南地区植被生产力恢复力研究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陈</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慧</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中国地质大学</w:t>
            </w:r>
          </w:p>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(北京）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23-04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金沙江下游水电开发区域植被物候变化的时空异质性及气候响应特征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陈国建</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上海勘测设计研究院有限公司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23-05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基于植物功能性状和物种相互作用的关系探讨南亚热带森林群落的构建机制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古春凤</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中国科学院华南</w:t>
            </w:r>
          </w:p>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植物园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23-06</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青藏高原高山松林树木生长对气候的敏感性随个体和时间变化</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蔡</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苗</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西藏农牧学院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23-07</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基于文献计量分析土壤微生物对气候变暖的响应</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高</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锋</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23-08</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华南地区常见植物的花和叶片功能性状及其关联性研究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沁</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中国科学院华南</w:t>
            </w:r>
          </w:p>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植物园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23-09</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Species-specific responses of C and N allocation to N addition: Evidence from dual 13C and 15N labeling in three tree species</w:t>
            </w:r>
          </w:p>
        </w:tc>
        <w:tc>
          <w:tcPr>
            <w:tcW w:w="851" w:type="dxa"/>
            <w:noWrap/>
            <w:vAlign w:val="center"/>
          </w:tcPr>
          <w:p>
            <w:pPr>
              <w:widowControl/>
              <w:jc w:val="left"/>
              <w:rPr>
                <w:rFonts w:cs="Calibri" w:asciiTheme="minorEastAsia" w:hAnsiTheme="minorEastAsia"/>
                <w:color w:val="000000"/>
                <w:kern w:val="0"/>
                <w:szCs w:val="21"/>
              </w:rPr>
            </w:pPr>
            <w:r>
              <w:rPr>
                <w:rFonts w:hint="eastAsia" w:cs="Calibri" w:asciiTheme="minorEastAsia" w:hAnsiTheme="minorEastAsia"/>
                <w:color w:val="000000"/>
                <w:kern w:val="0"/>
                <w:szCs w:val="21"/>
              </w:rPr>
              <w:t>周晓倩</w:t>
            </w:r>
          </w:p>
        </w:tc>
        <w:tc>
          <w:tcPr>
            <w:tcW w:w="1952" w:type="dxa"/>
            <w:noWrap/>
            <w:vAlign w:val="center"/>
          </w:tcPr>
          <w:p>
            <w:pPr>
              <w:widowControl/>
              <w:jc w:val="center"/>
              <w:rPr>
                <w:rFonts w:cs="Calibri" w:asciiTheme="minorEastAsia" w:hAnsiTheme="minorEastAsia"/>
                <w:color w:val="000000"/>
                <w:kern w:val="0"/>
                <w:szCs w:val="21"/>
              </w:rPr>
            </w:pPr>
            <w:r>
              <w:rPr>
                <w:rFonts w:hint="eastAsia" w:cs="Calibri" w:asciiTheme="minorEastAsia" w:hAnsiTheme="minorEastAsia"/>
                <w:color w:val="000000"/>
                <w:kern w:val="0"/>
                <w:szCs w:val="21"/>
              </w:rPr>
              <w:t>贵州大学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hint="eastAsia" w:cs="Calibri" w:asciiTheme="minorEastAsia" w:hAnsiTheme="minorEastAsia"/>
                <w:color w:val="000000"/>
                <w:kern w:val="0"/>
                <w:szCs w:val="21"/>
              </w:rPr>
              <w:t>2</w:t>
            </w:r>
            <w:r>
              <w:rPr>
                <w:rFonts w:cs="Calibri" w:asciiTheme="minorEastAsia" w:hAnsiTheme="minorEastAsia"/>
                <w:color w:val="000000"/>
                <w:kern w:val="0"/>
                <w:szCs w:val="21"/>
              </w:rPr>
              <w:t>3</w:t>
            </w:r>
            <w:r>
              <w:rPr>
                <w:rFonts w:hint="eastAsia" w:cs="Calibri" w:asciiTheme="minorEastAsia" w:hAnsiTheme="minorEastAsia"/>
                <w:color w:val="000000"/>
                <w:kern w:val="0"/>
                <w:szCs w:val="21"/>
              </w:rPr>
              <w:t>-</w:t>
            </w:r>
            <w:r>
              <w:rPr>
                <w:rFonts w:cs="Calibri" w:asciiTheme="minorEastAsia" w:hAnsiTheme="minorEastAsia"/>
                <w:color w:val="000000"/>
                <w:kern w:val="0"/>
                <w:szCs w:val="21"/>
              </w:rPr>
              <w:t>10</w:t>
            </w:r>
          </w:p>
        </w:tc>
        <w:tc>
          <w:tcPr>
            <w:tcW w:w="4819" w:type="dxa"/>
            <w:noWrap/>
            <w:vAlign w:val="bottom"/>
          </w:tcPr>
          <w:p>
            <w:pPr>
              <w:widowControl/>
              <w:jc w:val="left"/>
              <w:rPr>
                <w:rFonts w:cs="Calibri" w:asciiTheme="minorEastAsia" w:hAnsiTheme="minorEastAsia"/>
                <w:color w:val="000000"/>
                <w:kern w:val="0"/>
                <w:szCs w:val="21"/>
              </w:rPr>
            </w:pPr>
            <w:r>
              <w:rPr>
                <w:rFonts w:hint="eastAsia" w:cs="Calibri" w:asciiTheme="minorEastAsia" w:hAnsiTheme="minorEastAsia"/>
                <w:color w:val="000000"/>
                <w:kern w:val="0"/>
                <w:szCs w:val="21"/>
              </w:rPr>
              <w:t>基于系统发育关系的森林生物量异速生长方程</w:t>
            </w:r>
          </w:p>
        </w:tc>
        <w:tc>
          <w:tcPr>
            <w:tcW w:w="851" w:type="dxa"/>
            <w:noWrap/>
            <w:vAlign w:val="bottom"/>
          </w:tcPr>
          <w:p>
            <w:pPr>
              <w:rPr>
                <w:rFonts w:cs="Calibri" w:asciiTheme="minorEastAsia" w:hAnsiTheme="minorEastAsia"/>
                <w:color w:val="000000"/>
                <w:kern w:val="0"/>
                <w:szCs w:val="21"/>
              </w:rPr>
            </w:pPr>
            <w:r>
              <w:rPr>
                <w:rFonts w:hint="eastAsia" w:cs="Calibri" w:asciiTheme="minorEastAsia" w:hAnsiTheme="minorEastAsia"/>
                <w:color w:val="000000"/>
                <w:kern w:val="0"/>
                <w:szCs w:val="21"/>
              </w:rPr>
              <w:t>杨铭霞</w:t>
            </w:r>
          </w:p>
        </w:tc>
        <w:tc>
          <w:tcPr>
            <w:tcW w:w="1952" w:type="dxa"/>
            <w:noWrap/>
            <w:vAlign w:val="bottom"/>
          </w:tcPr>
          <w:p>
            <w:pPr>
              <w:jc w:val="center"/>
              <w:rPr>
                <w:rFonts w:cs="Calibri" w:asciiTheme="minorEastAsia" w:hAnsiTheme="minorEastAsia"/>
                <w:color w:val="000000"/>
                <w:kern w:val="0"/>
                <w:szCs w:val="21"/>
              </w:rPr>
            </w:pPr>
            <w:r>
              <w:rPr>
                <w:rFonts w:hint="eastAsia" w:cs="Calibri" w:asciiTheme="minorEastAsia" w:hAnsiTheme="minorEastAsia"/>
                <w:color w:val="000000"/>
                <w:kern w:val="0"/>
                <w:szCs w:val="21"/>
              </w:rPr>
              <w:t>湖南师范大学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24-01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增温和减雨将转变氮添加下植物叶片的氮磷异速分配关系</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李佳璞</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南京农业大学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24-02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草本枯落物厚度对风沙土壤微生物群落结构及其理化性质的影响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孔洁茹</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北方民族大学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24-03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不同放牧强度荒漠草原油蒿灌丛草本植物群落特征及土壤理化性质</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王益涛</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24-04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降水变化对荒漠草原植物群落生物量及其权衡关系的影响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邢彬彬</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冻融强度和冻融频率对不同土壤湿度的温带森林土壤CO</w:t>
            </w:r>
            <w:r>
              <w:rPr>
                <w:rFonts w:cs="Calibri" w:asciiTheme="minorEastAsia" w:hAnsiTheme="minorEastAsia"/>
                <w:color w:val="000000"/>
                <w:kern w:val="0"/>
                <w:szCs w:val="21"/>
                <w:vertAlign w:val="subscript"/>
              </w:rPr>
              <w:t>2</w:t>
            </w:r>
            <w:r>
              <w:rPr>
                <w:rFonts w:cs="Calibri" w:asciiTheme="minorEastAsia" w:hAnsiTheme="minorEastAsia"/>
                <w:color w:val="000000"/>
                <w:kern w:val="0"/>
                <w:szCs w:val="21"/>
              </w:rPr>
              <w:t>和N</w:t>
            </w:r>
            <w:r>
              <w:rPr>
                <w:rFonts w:cs="Calibri" w:asciiTheme="minorEastAsia" w:hAnsiTheme="minorEastAsia"/>
                <w:color w:val="000000"/>
                <w:kern w:val="0"/>
                <w:szCs w:val="21"/>
                <w:vertAlign w:val="subscript"/>
              </w:rPr>
              <w:t>2</w:t>
            </w:r>
            <w:r>
              <w:rPr>
                <w:rFonts w:cs="Calibri" w:asciiTheme="minorEastAsia" w:hAnsiTheme="minorEastAsia"/>
                <w:color w:val="000000"/>
                <w:kern w:val="0"/>
                <w:szCs w:val="21"/>
              </w:rPr>
              <w:t>O排放量的影响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冯二朋</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河南农业大学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祁连山森林草地生态系统凋落物与元素循环</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黄芳园</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兰州大学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放牧及围栏封育对土壤团聚体几何分布及拓扑结构特征的影响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丽</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热带不同菌根类型树种根系分泌物速率及其与细根性状的相互关系</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张</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豪</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川滇高山栎林土壤有机碳与土壤理化性质相关性</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雅</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西藏农牧学院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25-06</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不同化学计量比的人工根系分泌物对不同磷素背景土壤有效磷的影响和作用机制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胡莲宇</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25-07</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云南三种森林生态系统中球囊霉素相关土壤蛋白(GRSP)的分布格局及其与土壤碳的相关关系</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卢</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苹</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中国科学院西双版纳热带植物园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25-08</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退化喀斯特森林恢复过程中植物多样性通过土壤细菌间接驱动土壤多功能性</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龙法宇</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贵州大学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25-09</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基于文献计量的植物-土壤反馈研究态势与热点分析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李天凯</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25-10</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外源碳氮添加对不同林型团聚体有机碳矿化与固持的影响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魏春雪</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25-11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森林土壤中微生物残留物和木质素酚沿纬度梯度的积累</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林巧玲</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中国科学院武汉</w:t>
            </w:r>
          </w:p>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植物园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25-12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硬化地表对城市绿化树木下土壤细菌群落垂直分布的影响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于伟伟</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河南省科学院地理研究所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25-13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树木菌根觅养精度对海拔变化的响应</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黄可含</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浙江大学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25-14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樟科树木径级结构对根系养分吸收策略的影响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杨晓菊</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浙江大学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25-15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森林群落空间结构通过微生物多样性调节土壤多功能性</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周广慧</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贵州大学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25-16</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亚热带磷限森林的菌根性状对土壤磷梯度的响应</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郑诗镕</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浙江大学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25-17</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亚热带森林树木吸收根物候和周转对海拔变化的响应</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钱子豪</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浙江大学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26-01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生物土壤结皮演替对有机碳矿化的影响及其机理</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李小军</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中国科学院西北生态环境资源研究院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27-01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荒漠与草原交错区土壤水库的发生和分布[]</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王恩田</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27-02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硝酸盐诱发Fe(II)/Fe(III)循环驱动的Feammox-NDFO耦合脱氮</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静</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天津师范大学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28-01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海洋优势玫瑰杆菌的分离和基因组学研究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杨明玉</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福建农林大学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28-02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基于多营养层次综合养殖模式的细菌群落时空变化及其与养殖生物死亡的关联探究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李雪静</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厦门大学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28-03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未被充分探索的海洋Autographiviridae噬菌体的多样性和生物地理分布模式</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杜</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森</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福建农林大学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28-04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驱动南海北部水体夏季碳源汇格局的微生物群落生态研究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党宏月</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厦门大学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28-05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Acute heat stress causes autophagy of zooxanthellae and host cells in the outer mantle of the giant clam Tridacna noae with a stable fecal microbiota</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郭明兰</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中国科学院南海海洋研究所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28-06</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深海木落生态系统研究进展</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包泽铭</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广西大学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29-01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安徽省水鸟栖息地重要性评估及保护空缺分析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刘</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远</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安徽大学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29-02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水位变化对越冬水鸟群落功能多样性的影响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王永治</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安徽大学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29-03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农业种植区不同来源底泥对农田及富磷山区土壤磷素行为特征的影响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沈春节</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29-04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闸控洪泛湖泊恢复湿地促进了越冬水鸟的功能多样性</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夏珊珊</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安徽大学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29-05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开垦和水产养殖对洪泛平原湖泊湖滨带越冬水鸟群落的影响：基于多维度多样性</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冀祥林</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安徽大学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30-01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微塑料对不同土地利用方式下土壤微生物群落结构和功能的影响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王洋洋</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华南农业大学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30-02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间作对紫色土坡耕地油茶林氮磷养分流失的影响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张</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翼</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中南林业科技大学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31-01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太湖禁捕当年鱼类群落结构及驱动因子研究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盛</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漂</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中国科学院水生生物研究所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31-02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考虑空间尺度效应的异龙湖流域主要入湖河流污染源解析研究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袁梦祥</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31-03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渤海湾浮游生物的拓扑模式</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周明亮</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中国地质大学</w:t>
            </w:r>
          </w:p>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（武汉）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32-01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长期施氮对茶园土壤酶活性、细菌群落结构和功能多样性的影响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峰</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福建省农业科学院茶叶研究所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32-02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海马齿生态浮床根际微生物群落结构及功能特征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齐雅楠</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厦门大学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32-03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长期重金属污染对土壤碳氮磷硫循环功能基因的影响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肖支能</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32-04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滇池流域不同景观泥水界面下室内生物膜模拟培养的组成研究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马旭东</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32-05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亚热带森林中各层次植物叶际微生物群落多样性及其构建机制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吴凌霄</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中山大学深圳校区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32-06</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巧家五针松的根系相关微生物群落研究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张子睿</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浙江大学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32-07</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氮磷添加对青藏高寒草地叶际微生物多样性及群落结构的影响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张苡睿</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中山大学深圳校区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32-08</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贺兰山东坡丛枝菌根真菌不同海拔的群落特征及影响因素</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邵磊磊</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33-01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不同固沙阶段生长旺季黑沙蒿氮水资源利用效率的权衡关系</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周煜涵</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北京林业大学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33-02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毛乌素沙地不同固沙阶段群落叶功能性状与生物多样性特征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代远萌</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北京林业大学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33-03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海南岛热带云雾林嵌套结构</w:t>
            </w:r>
            <w:r>
              <w:rPr>
                <w:rFonts w:hint="eastAsia" w:cs="Calibri" w:asciiTheme="minorEastAsia" w:hAnsiTheme="minorEastAsia"/>
                <w:color w:val="000000"/>
                <w:kern w:val="0"/>
                <w:szCs w:val="21"/>
              </w:rPr>
              <w:t>：</w:t>
            </w:r>
            <w:r>
              <w:rPr>
                <w:rFonts w:cs="Calibri" w:asciiTheme="minorEastAsia" w:hAnsiTheme="minorEastAsia"/>
                <w:color w:val="000000"/>
                <w:kern w:val="0"/>
                <w:szCs w:val="21"/>
              </w:rPr>
              <w:t>十年变化和地形决定因素</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张</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滔</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海南大学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33-04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持续高水位对菜子湖越冬水鸟功能多样性的影响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崔玲玲</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安徽大学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33-05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越冬水鸟与生境因子之间的关系及阈值响应</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许</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莉</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安徽大学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33-06</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基于简化基因组测序的稗草遗传多样性研究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聂豪杰</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33-07</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腾格里沙漠东南缘人工固沙植被演替过程中地面节肢动物群落多样性分布特征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杨</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敏</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33-08</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云南省草地生态系统多样性格局特征及调控机制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全</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欣</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34-01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不同混交类型祁连山青海云杉林土壤有机碳、全氮密度积累特征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郭金璐</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青海师范大学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34-02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不同混交比例祁连山青海云杉+白桦林植物-枯落物-土壤碳氮磷化学计量特征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王</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媛</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青海师范大学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34-03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北京喇叭沟门天然落叶阔叶林生态系统净碳交换对环境因子的响应</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马茹月</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北京林业大学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34-04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祁连山不同混交比例青海云杉+白桦混交林土壤C、N、P生态化学计量特征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苌群策</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青海师范大学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34-05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基于可解释机器学习的县域森林碳储量估算方法 ——弥合不均匀分布的森林调查数据</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梁楠楠</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之江实验室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35-01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荒漠草原典型灌丛对植物功能群多样及土壤养分富集的影响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兰慧琴</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35-02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荒漠草原异质生境下蒙古冰草生物量和养分权衡特征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常怡然</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35-03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森林草地交错带土壤真菌和细菌群落对氮添加的不同响应</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李岱岩</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沈阳农业大学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35-04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N、P添加对荒漠草原植物群落结构的影响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杨云涛</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35-05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碳、氮、钾添加对荒漠草原凋落物分解特征的影响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骆欣怡</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35-06</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荒漠草原人工柠条引入后土壤团聚体几何分布及拓扑结构演变特征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朱志昊</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35-07</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放牧对荒漠草原不同植被微斑块土壤微生物及养分特征的影响</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黄祥祥</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35-08</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异质生境条件下荒漠草原蒙古冰草种群分布格局</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康如龙</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宁夏大学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36-01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哀牢山亚热带常绿阔叶林长期水分利用效率变化及对环境因子的响应</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张</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晶</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中国科学院西双版纳热带植物园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36-02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全球湖泊和水库的氧化亚氮排放动态及其驱动机制分析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李</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雅</w:t>
            </w:r>
          </w:p>
        </w:tc>
        <w:tc>
          <w:tcPr>
            <w:tcW w:w="1952" w:type="dxa"/>
            <w:noWrap/>
            <w:vAlign w:val="center"/>
          </w:tcPr>
          <w:p>
            <w:pPr>
              <w:widowControl/>
              <w:jc w:val="center"/>
              <w:rPr>
                <w:rFonts w:cs="Calibri" w:asciiTheme="minorEastAsia" w:hAnsiTheme="minorEastAsia"/>
                <w:color w:val="000000"/>
                <w:kern w:val="0"/>
                <w:szCs w:val="21"/>
              </w:rPr>
            </w:pPr>
            <w:r>
              <w:rPr>
                <w:rFonts w:hint="eastAsia" w:cs="Calibri" w:asciiTheme="minorEastAsia" w:hAnsiTheme="minorEastAsia"/>
                <w:color w:val="000000"/>
                <w:kern w:val="0"/>
                <w:szCs w:val="21"/>
              </w:rPr>
              <w:t>中国科学院</w:t>
            </w:r>
            <w:r>
              <w:rPr>
                <w:rFonts w:cs="Calibri" w:asciiTheme="minorEastAsia" w:hAnsiTheme="minorEastAsia"/>
                <w:color w:val="000000"/>
                <w:kern w:val="0"/>
                <w:szCs w:val="21"/>
              </w:rPr>
              <w:t>生态环境研究中心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36-03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季节性雾气提高了热带橡胶种植园的作物水分生产力</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蒙</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迪</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中国科学院西双版纳热带植物园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38-01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塑料污染中毒性化学品的定量识别与筛查：基于机器学习的策略</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陶</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然</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清华大学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39-01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湖南省NPP时空演变特征研究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陈</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婕</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中南林业科技大学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39-02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长白山主要阔叶树叶片的光谱特征的冠层间差异研究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陈俊杰</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聊城大学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39-03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1982-2015年海南岛NDVI时空变化 及气候驱动力分析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杨</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涵</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海南大学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39-04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东北地区稻田扩张导致地表降温的时空格局和生物物理机制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杨</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彤</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39-05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大青山自然保护区生物多样性及生态系统质量遥感监测评估</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江兆麟</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内蒙古大学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39-06</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内蒙古植被NDVI对降水的敏感性分析</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贾</w:t>
            </w:r>
            <w:r>
              <w:rPr>
                <w:rFonts w:hint="eastAsia" w:cs="Calibri" w:asciiTheme="minorEastAsia" w:hAnsiTheme="minorEastAsia"/>
                <w:color w:val="000000"/>
                <w:kern w:val="0"/>
                <w:szCs w:val="21"/>
              </w:rPr>
              <w:t xml:space="preserve"> </w:t>
            </w:r>
            <w:r>
              <w:rPr>
                <w:rFonts w:cs="Calibri" w:asciiTheme="minorEastAsia" w:hAnsiTheme="minorEastAsia"/>
                <w:color w:val="000000"/>
                <w:kern w:val="0"/>
                <w:szCs w:val="21"/>
              </w:rPr>
              <w:t xml:space="preserve"> 琦</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内蒙古大学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40-01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温带森林常见树种无机氮吸收偏好研究—基于15N成对标记</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曲玉莹</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中国科学院沈阳应用生态研究所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41-01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2000-2020年中国4km逐日气象数据集</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张杰琳</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西北农林科技大学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41-02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 JSDM的半湿润常绿阔叶林适生区预测</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兰纯妍</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云南大学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41-03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1998-2018年中国农田生态系统土壤磷平衡估算</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犹诗语</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中国科学院生态环境研究中心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41-04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基于深度学习的城市碳排放精细化核算研究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张明慧</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中国科学院生态环境研究中心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41-05</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竞争网络复杂性降低群落时间稳定性</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余浪芹</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41-06</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拓扑特征促进了经验食物网中内部捕食的流行</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任一君</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中国农业大学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45-01</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海南长臂猿栖息地食源植物营养供给特征研究</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陆柯宁</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海南大学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45-02</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海南热带雨林国家公园霸王岭生物多样性优先保护区域识别</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俞初樾</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海南大学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45-03</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基于PSM和DID的区域自然保护地森林生态保护成效及政策影响研究——以大武夷山脉区域为例</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叶妙君</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福建农林大学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846"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45-04</w:t>
            </w:r>
          </w:p>
        </w:tc>
        <w:tc>
          <w:tcPr>
            <w:tcW w:w="4819"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全球边境保护的不足突出跨境保护的迫切需要</w:t>
            </w:r>
          </w:p>
        </w:tc>
        <w:tc>
          <w:tcPr>
            <w:tcW w:w="851" w:type="dxa"/>
            <w:noWrap/>
            <w:vAlign w:val="center"/>
          </w:tcPr>
          <w:p>
            <w:pPr>
              <w:widowControl/>
              <w:jc w:val="left"/>
              <w:rPr>
                <w:rFonts w:cs="Calibri" w:asciiTheme="minorEastAsia" w:hAnsiTheme="minorEastAsia"/>
                <w:color w:val="000000"/>
                <w:kern w:val="0"/>
                <w:szCs w:val="21"/>
              </w:rPr>
            </w:pPr>
            <w:r>
              <w:rPr>
                <w:rFonts w:cs="Calibri" w:asciiTheme="minorEastAsia" w:hAnsiTheme="minorEastAsia"/>
                <w:color w:val="000000"/>
                <w:kern w:val="0"/>
                <w:szCs w:val="21"/>
              </w:rPr>
              <w:t>张田田</w:t>
            </w:r>
          </w:p>
        </w:tc>
        <w:tc>
          <w:tcPr>
            <w:tcW w:w="1952" w:type="dxa"/>
            <w:noWrap/>
            <w:vAlign w:val="center"/>
          </w:tcPr>
          <w:p>
            <w:pPr>
              <w:widowControl/>
              <w:jc w:val="center"/>
              <w:rPr>
                <w:rFonts w:cs="Calibri" w:asciiTheme="minorEastAsia" w:hAnsiTheme="minorEastAsia"/>
                <w:color w:val="000000"/>
                <w:kern w:val="0"/>
                <w:szCs w:val="21"/>
              </w:rPr>
            </w:pPr>
            <w:r>
              <w:rPr>
                <w:rFonts w:cs="Calibri" w:asciiTheme="minorEastAsia" w:hAnsiTheme="minorEastAsia"/>
                <w:color w:val="000000"/>
                <w:kern w:val="0"/>
                <w:szCs w:val="21"/>
              </w:rPr>
              <w:t>复旦大学</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07B"/>
    <w:rsid w:val="001C3439"/>
    <w:rsid w:val="002C203C"/>
    <w:rsid w:val="003549C2"/>
    <w:rsid w:val="005A0433"/>
    <w:rsid w:val="005B40A0"/>
    <w:rsid w:val="00707C34"/>
    <w:rsid w:val="00C83BE1"/>
    <w:rsid w:val="00CD207B"/>
    <w:rsid w:val="00E75AD8"/>
    <w:rsid w:val="00EA3B98"/>
    <w:rsid w:val="00F11528"/>
    <w:rsid w:val="00FE03BF"/>
    <w:rsid w:val="B1BF6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8"/>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字符"/>
    <w:basedOn w:val="7"/>
    <w:link w:val="2"/>
    <w:uiPriority w:val="9"/>
    <w:rPr>
      <w:b/>
      <w:bCs/>
      <w:kern w:val="44"/>
      <w:sz w:val="44"/>
      <w:szCs w:val="44"/>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1019</Words>
  <Characters>5814</Characters>
  <Lines>48</Lines>
  <Paragraphs>13</Paragraphs>
  <TotalTime>40</TotalTime>
  <ScaleCrop>false</ScaleCrop>
  <LinksUpToDate>false</LinksUpToDate>
  <CharactersWithSpaces>6820</CharactersWithSpaces>
  <Application>WPS Office_5.5.1.7991_F1E327BC-269C-435d-A152-05C5408002CA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2023-09-18T16:57:00Z</dcterms:created>
  <dc:creator>Windows 用户</dc:creator>
  <cp:lastModifiedBy>20110603</cp:lastModifiedBy>
  <dcterms:modified xsi:type="dcterms:W3CDTF">2023-09-26T00:22:18Z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2052-5.5.1.7991</vt:lpwstr>
  </property>
  <property fmtid="{D5CDD505-2E9C-101B-9397-08002B2CF9AE}" pid="3" name="ICV">
    <vt:lpwstr>5BB44B5DAE5371FDBAB31165D9B08B6E_42</vt:lpwstr>
  </property>
</Properties>
</file>