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退押金申请表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请于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展会结束后 20 个工作日内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将此表提交给主场承建商（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>广西天桃国际会展服务集团有限公司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1、现金缴纳押金退还方式：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凭主场承建商开具的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押金收据原件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，施工押金回执表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以及场地验收单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至我司办理退押手续。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2、银行汇款缴纳押金退还方式：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①汇入我司对公账户，请提供打款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原账户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并填写以下退押申请单，并把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施工押金回执表和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场地验收单粘贴在粘贴处一起送于我司；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②汇入我司对私账户，请提供打款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原账户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并填写以下退押申请单，并把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施工押金回执表和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场地验收单粘贴在粘贴处一起送于我司；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地址：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邮箱：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致：</w:t>
      </w:r>
      <w:r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  <w:t>广西天桃国际会展服务集团有限公司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现我司申请退还“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2023年广西餐饮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博览会展位施工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押金”；相关信息如下：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    厅：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展位号：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参展单位：_____________________搭建单位：_____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__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___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联系电话：_________________ 押金：¥_________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退还押金账户资料：（正楷填写盖章有效）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账    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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开户银行：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36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cs="宋体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特装场地验收单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01E86121"/>
    <w:rsid w:val="05177476"/>
    <w:rsid w:val="06DF0BED"/>
    <w:rsid w:val="0D70748A"/>
    <w:rsid w:val="1AEA51B8"/>
    <w:rsid w:val="1EA35A37"/>
    <w:rsid w:val="2A224043"/>
    <w:rsid w:val="3BC211E2"/>
    <w:rsid w:val="3E4B69D4"/>
    <w:rsid w:val="46DF0E9A"/>
    <w:rsid w:val="4C912C37"/>
    <w:rsid w:val="4E5263F6"/>
    <w:rsid w:val="55760C1C"/>
    <w:rsid w:val="572B3C88"/>
    <w:rsid w:val="58DC348C"/>
    <w:rsid w:val="5F9E1697"/>
    <w:rsid w:val="62976675"/>
    <w:rsid w:val="64747D3B"/>
    <w:rsid w:val="69A55B1C"/>
    <w:rsid w:val="6E217B97"/>
    <w:rsid w:val="6EF72976"/>
    <w:rsid w:val="6F392F07"/>
    <w:rsid w:val="72CC4119"/>
    <w:rsid w:val="75D237F5"/>
    <w:rsid w:val="76361FD5"/>
    <w:rsid w:val="7C4411C4"/>
    <w:rsid w:val="7DA35B3A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447</Characters>
  <Lines>0</Lines>
  <Paragraphs>0</Paragraphs>
  <TotalTime>12</TotalTime>
  <ScaleCrop>false</ScaleCrop>
  <LinksUpToDate>false</LinksUpToDate>
  <CharactersWithSpaces>637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2023-10-09T01:31:28Z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103D8646E5F94A869F8C0566B32D9C44_13</vt:lpwstr>
  </property>
</Properties>
</file>