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11" w:type="dxa"/>
        <w:tblInd w:w="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3087"/>
        <w:gridCol w:w="1135"/>
        <w:gridCol w:w="2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DRG/DIP背景下医保版临床路径项目申请表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医院性质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公立/私立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床位数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项目需求</w:t>
            </w:r>
          </w:p>
        </w:tc>
        <w:tc>
          <w:tcPr>
            <w:tcW w:w="6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（想要开展的临床路径类别，亟需解决的问题等）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期望目标</w:t>
            </w:r>
          </w:p>
        </w:tc>
        <w:tc>
          <w:tcPr>
            <w:tcW w:w="6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预期开展时间</w:t>
            </w:r>
          </w:p>
        </w:tc>
        <w:tc>
          <w:tcPr>
            <w:tcW w:w="6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（可填写多个时间段）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6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1C95E9F"/>
    <w:rsid w:val="1C6C670D"/>
    <w:rsid w:val="246B33B3"/>
    <w:rsid w:val="31C95E9F"/>
    <w:rsid w:val="4709541A"/>
    <w:rsid w:val="62D1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2024-03-14T03:28:00Z</dcterms:created>
  <dc:creator>李石维</dc:creator>
  <cp:lastModifiedBy>李石维</cp:lastModifiedBy>
  <dcterms:modified xsi:type="dcterms:W3CDTF">2024-03-15T02:05:37Z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0F97E3CFA2F34A28976E61168C9BA398_13</vt:lpwstr>
  </property>
</Properties>
</file>