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Microsoft YaHei UI" w:hAnsi="Microsoft YaHei UI" w:eastAsia="Microsoft YaHei UI" w:cs="Microsoft YaHei UI"/>
          <w:i w:val="0"/>
          <w:caps w:val="0"/>
          <w:color w:val="auto"/>
          <w:spacing w:val="8"/>
          <w:sz w:val="25"/>
          <w:szCs w:val="25"/>
          <w:shd w:val="clear" w:color="auto" w:fill="FFFFFF"/>
          <w:lang w:val="en-US" w:eastAsia="zh-CN"/>
        </w:rPr>
      </w:pPr>
      <w:r>
        <w:rPr>
          <w:rFonts w:hint="eastAsia" w:ascii="Microsoft YaHei UI" w:hAnsi="Microsoft YaHei UI" w:eastAsia="Microsoft YaHei UI" w:cs="Microsoft YaHei UI"/>
          <w:i w:val="0"/>
          <w:caps w:val="0"/>
          <w:color w:val="auto"/>
          <w:spacing w:val="8"/>
          <w:sz w:val="25"/>
          <w:szCs w:val="25"/>
          <w:shd w:val="clear" w:color="auto" w:fill="FFFFFF"/>
          <w:lang w:eastAsia="zh-CN"/>
        </w:rPr>
        <w:t>第二届</w:t>
      </w:r>
      <w:r>
        <w:rPr>
          <w:rFonts w:ascii="Microsoft YaHei UI" w:hAnsi="Microsoft YaHei UI" w:eastAsia="Microsoft YaHei UI" w:cs="Microsoft YaHei UI"/>
          <w:i w:val="0"/>
          <w:caps w:val="0"/>
          <w:color w:val="auto"/>
          <w:spacing w:val="8"/>
          <w:sz w:val="25"/>
          <w:szCs w:val="25"/>
          <w:shd w:val="clear" w:color="auto" w:fill="FFFFFF"/>
        </w:rPr>
        <w:t>江西医学科技奖</w:t>
      </w:r>
      <w:r>
        <w:rPr>
          <w:rFonts w:hint="eastAsia" w:ascii="Microsoft YaHei UI" w:hAnsi="Microsoft YaHei UI" w:eastAsia="Microsoft YaHei UI" w:cs="Microsoft YaHei UI"/>
          <w:i w:val="0"/>
          <w:caps w:val="0"/>
          <w:color w:val="auto"/>
          <w:spacing w:val="8"/>
          <w:sz w:val="25"/>
          <w:szCs w:val="25"/>
          <w:shd w:val="clear" w:color="auto" w:fill="FFFFFF"/>
          <w:lang w:val="en-US" w:eastAsia="zh-CN"/>
        </w:rPr>
        <w:t>拟授奖项目</w:t>
      </w:r>
    </w:p>
    <w:p>
      <w:pPr>
        <w:jc w:val="center"/>
        <w:rPr>
          <w:rFonts w:hint="eastAsia" w:ascii="Microsoft YaHei UI" w:hAnsi="Microsoft YaHei UI" w:eastAsia="Microsoft YaHei UI" w:cs="Microsoft YaHei UI"/>
          <w:i w:val="0"/>
          <w:caps w:val="0"/>
          <w:color w:val="auto"/>
          <w:spacing w:val="8"/>
          <w:sz w:val="25"/>
          <w:szCs w:val="25"/>
          <w:shd w:val="clear" w:color="auto" w:fill="FFFFFF"/>
          <w:lang w:val="en-US" w:eastAsia="zh-CN"/>
        </w:rPr>
      </w:pPr>
      <w:r>
        <w:rPr>
          <w:rFonts w:hint="eastAsia" w:ascii="Microsoft YaHei UI" w:hAnsi="Microsoft YaHei UI" w:eastAsia="Microsoft YaHei UI" w:cs="Microsoft YaHei UI"/>
          <w:b/>
          <w:bCs/>
          <w:i w:val="0"/>
          <w:caps w:val="0"/>
          <w:color w:val="auto"/>
          <w:spacing w:val="8"/>
          <w:sz w:val="25"/>
          <w:szCs w:val="25"/>
          <w:shd w:val="clear" w:color="auto" w:fill="FFFFFF"/>
          <w:lang w:val="en-US" w:eastAsia="zh-CN"/>
        </w:rPr>
        <w:t>医学科技</w:t>
      </w:r>
      <w:r>
        <w:rPr>
          <w:rFonts w:hint="eastAsia" w:ascii="Microsoft YaHei UI" w:hAnsi="Microsoft YaHei UI" w:eastAsia="Microsoft YaHei UI" w:cs="Microsoft YaHei UI"/>
          <w:b/>
          <w:bCs/>
          <w:i w:val="0"/>
          <w:caps w:val="0"/>
          <w:color w:val="auto"/>
          <w:spacing w:val="8"/>
          <w:sz w:val="25"/>
          <w:szCs w:val="25"/>
          <w:shd w:val="clear" w:color="auto" w:fill="FFFFFF"/>
          <w:lang w:eastAsia="zh-CN"/>
        </w:rPr>
        <w:t>奖</w:t>
      </w:r>
    </w:p>
    <w:tbl>
      <w:tblPr>
        <w:tblStyle w:val="3"/>
        <w:tblW w:w="10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822"/>
        <w:gridCol w:w="1839"/>
        <w:gridCol w:w="2075"/>
        <w:gridCol w:w="3073"/>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项目编号</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主要完成单位</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主要完成人</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2022-A-350215</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生命样品直接质谱分析方法学</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江西中医药大学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江西恒烑科技有限公司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东华理工大学</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陈焕文，朱腾高，张金莲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隋华杰，潘玲玲，张妮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陈振彩，孟晓伟，秦嫚嫚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张兴磊，张小平</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2022-A-030111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新型结直肠癌炎症标志物发现及其临床应用推广</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程学新，应后群，朱正明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廖玉翠，徐维，孙帆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陈萍珊，游霞红</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2022-A-020169</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分子功能影像引导肿瘤精准放射治疗及个体化诊疗研究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山东省肿瘤医院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陈少卿，袁双虎，李勇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李莉，邱凌平，胡明斌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魏玉春，刘宁，张凌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赵芬，祝守慧</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2022-A-020027</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糖尿病血管病变的机制及干预研究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中南大学湘雅医院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温州医科大学附属第二医院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朱凌燕，杨天伦，刘建英</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陈聪德，黄琼，刘盈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龚丽</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2022-A-030064</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中医药精准治疗退行性疾病基础研究与临床应用</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罗军，李士勇，胡东霞</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兰小勇，熊祎玭，陈柏华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王晔，余玲玲，袁真</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2022-A-020090</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神经炎症在帕金森病中的作用及分子机制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南方医科大学珠江医院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卢国辉，张世忠，姚陇平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叶勇义</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2022-A-020021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提高心力衰竭临床疗效的机制研究及关键技术创新与推广</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彭小平，朱建兵，董薇</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付勇南，黄伟林，郑泽琪</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王梦洪，彭景添</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2022-A-040128</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医用纳米材料涂层技术及其在体外诊断领域的医学应用</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南昌大学附属口腔医院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中国科学院长春应用化学研究所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南通美韦德生命科学有限公司</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魏俊超，丁建勋，王娇龙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单桂华，陈卫明，吴润发</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2022-A-020072</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眼脑结构功能定量分析及其在心脑肾肝胆等慢病诊断、预测价值</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中山大学中山眼科中心</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邵毅，林浩添，余瑶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陈俊，康敏，张丽娟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舒会叶，梁荣斌，徐三华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应平，潘逸聪</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2022-A-030130</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危急重症患者气道通气、风险预测及转运安全的新技术及应用</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南昌大学第一附属医院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华福洲，张列亮，王羲凤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应俊，林悦，魏根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徐国海，周斌，姚卫东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冯小金</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2022-A-140127</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多因素阐明男性不育机制及其诊疗体系的开发</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江西省妇幼保健院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南昌大学</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陈厚仰，罗韬，何远桥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陈廷涛，孙捷</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2022-A-350187</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化学分散技术在增溶性辅料研</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究中的应用</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江西中医药大学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南京威尔药业集团股份有限公司</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张海燕，陈新国，周翔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王保成，杨明，张锐</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宋民宪</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2022-A-350182</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中医心理临床领域微表情识别理论与方法</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江西中医药大学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中国科学院心理研究所</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申寻兵，王甦菁，傅小兰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吴奇</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2022-A-030135</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脑血管病智能辅助诊疗技术及决策系统构建及推广应用</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脑玺（上海）智能科技有限公司</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易应萍，杨鸣，俞鹏飞</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罗颢文，刘建模，涂江龙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吴一帆，韩梦琦，贾伟杰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方文星，蒋李</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2022-A-010033</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新型冠状病毒肺炎影像诊断关键技术及应用</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江西省人民医院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贵州医科大学附属医院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宜昌市夷陵医院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范兵，雷平贵，徐华香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林小琪，魏江平，李明智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龙春琴，曾炳亮，李滋聪</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刘佳琦</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2022-A-460018</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Nrf2/HO-1通路调控脑出血继发性脑损伤的机制研究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九江学院附属医院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陈志颖，吴向斌，鲍兵</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柴竞艳，殷小平</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2022-A-030151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选择性剪接微基因报告研究方法的建立及其在慢粒急变诊疗中的应用</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王小中，黄波，刘静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章海斌，李书琪，张静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徐颜美，林晋</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2022-A-030047</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BMPs信号通路促进肝癌进展与转移及相关机制研究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吴建兵，冯龙，蒋为民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易烽明，毛野</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2022-A-030097</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骨科感染创面的功能化修复及临床应用</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万文兵，邢孟秋，彭鲲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吴凯，陈世萱，杨剑秋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余旺，方自龙，樊帅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廖琦</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2022-A-030063</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青少年恶性肿瘤分子标志物的发现与临床研究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江西省儿童医院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郝亮，张守华，金奇芳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陈磊峰，矢庆明，杜云艳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李晨，柴勇，封祖希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邓雪强，易轩</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2022-A-090198</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原发性醛固酮增多症发病相关的分子机制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赣南医学院第一附属医院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中国人民解放军总医院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张国玺，王保军，邹晓峰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李新涛，黄若辉，唐露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李卓然，谢天朋，刘全亮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曾庆明，赖长福</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2022-A-010109</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溶血磷脂酸（LPA）参与骨癌痛发生的机制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江西省人民医院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潘海莉</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2022-A-020132</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他汀类药物个体化用药差异及药物相互作用的机制研究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南昌大学医学院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温金华，熊玉卿，夏春华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黄世博，黄萍，刘明</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2022-A-020171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滋阴补阳中药治疗骨质疏松症</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机制的研究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黑龙江省中医药大学</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孙贵才，徐轶尔，付殷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李骏宇，陈水林，欧阳钰龙</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于雪峰，赵俊峰，白建海</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2022-A-020214</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苦参碱治疗肝癌中自噬、凋亡</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的交互作用和分子机制</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中日友好医院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谢步善，姚树坤，何星星</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182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2022-A-080181</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基于“冲任新说”理论治疗</w:t>
            </w:r>
          </w:p>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子宫内膜异位症关键技术的研究与应用</w:t>
            </w:r>
          </w:p>
        </w:tc>
        <w:tc>
          <w:tcPr>
            <w:tcW w:w="20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江西中医药大学第二附属医院</w:t>
            </w:r>
          </w:p>
        </w:tc>
        <w:tc>
          <w:tcPr>
            <w:tcW w:w="30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李佩双，徐玲，梁瑞宁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彭佳华，彭雪梅</w:t>
            </w:r>
          </w:p>
        </w:tc>
        <w:tc>
          <w:tcPr>
            <w:tcW w:w="13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三等奖</w:t>
            </w:r>
          </w:p>
        </w:tc>
      </w:tr>
    </w:tbl>
    <w:p>
      <w:pPr>
        <w:jc w:val="center"/>
        <w:rPr>
          <w:rFonts w:hint="eastAsia" w:ascii="Microsoft YaHei UI" w:hAnsi="Microsoft YaHei UI" w:eastAsia="Microsoft YaHei UI" w:cs="Microsoft YaHei UI"/>
          <w:b/>
          <w:bCs/>
          <w:i w:val="0"/>
          <w:caps w:val="0"/>
          <w:color w:val="auto"/>
          <w:spacing w:val="8"/>
          <w:sz w:val="25"/>
          <w:szCs w:val="25"/>
          <w:shd w:val="clear" w:color="auto" w:fill="FFFFFF"/>
          <w:lang w:val="en-US" w:eastAsia="zh-CN"/>
        </w:rPr>
      </w:pPr>
      <w:r>
        <w:rPr>
          <w:rFonts w:hint="eastAsia" w:ascii="Microsoft YaHei UI" w:hAnsi="Microsoft YaHei UI" w:eastAsia="Microsoft YaHei UI" w:cs="Microsoft YaHei UI"/>
          <w:b/>
          <w:bCs/>
          <w:i w:val="0"/>
          <w:caps w:val="0"/>
          <w:color w:val="auto"/>
          <w:spacing w:val="8"/>
          <w:sz w:val="25"/>
          <w:szCs w:val="25"/>
          <w:shd w:val="clear" w:color="auto" w:fill="FFFFFF"/>
          <w:lang w:val="en-US" w:eastAsia="zh-CN"/>
        </w:rPr>
        <w:br w:type="page"/>
      </w:r>
    </w:p>
    <w:p>
      <w:pPr>
        <w:jc w:val="center"/>
        <w:rPr>
          <w:rFonts w:hint="eastAsia" w:ascii="Microsoft YaHei UI" w:hAnsi="Microsoft YaHei UI" w:eastAsia="Microsoft YaHei UI" w:cs="Microsoft YaHei UI"/>
          <w:b/>
          <w:bCs/>
          <w:i w:val="0"/>
          <w:caps w:val="0"/>
          <w:color w:val="auto"/>
          <w:spacing w:val="8"/>
          <w:sz w:val="25"/>
          <w:szCs w:val="25"/>
          <w:shd w:val="clear" w:color="auto" w:fill="FFFFFF"/>
          <w:lang w:eastAsia="zh-CN"/>
        </w:rPr>
      </w:pPr>
      <w:r>
        <w:rPr>
          <w:rFonts w:hint="eastAsia" w:ascii="Microsoft YaHei UI" w:hAnsi="Microsoft YaHei UI" w:eastAsia="Microsoft YaHei UI" w:cs="Microsoft YaHei UI"/>
          <w:b/>
          <w:bCs/>
          <w:i w:val="0"/>
          <w:caps w:val="0"/>
          <w:color w:val="auto"/>
          <w:spacing w:val="8"/>
          <w:sz w:val="25"/>
          <w:szCs w:val="25"/>
          <w:shd w:val="clear" w:color="auto" w:fill="FFFFFF"/>
          <w:lang w:val="en-US" w:eastAsia="zh-CN"/>
        </w:rPr>
        <w:t>医学</w:t>
      </w:r>
      <w:r>
        <w:rPr>
          <w:rFonts w:hint="eastAsia" w:ascii="Microsoft YaHei UI" w:hAnsi="Microsoft YaHei UI" w:eastAsia="Microsoft YaHei UI" w:cs="Microsoft YaHei UI"/>
          <w:b/>
          <w:bCs/>
          <w:i w:val="0"/>
          <w:caps w:val="0"/>
          <w:color w:val="auto"/>
          <w:spacing w:val="8"/>
          <w:sz w:val="25"/>
          <w:szCs w:val="25"/>
          <w:shd w:val="clear" w:color="auto" w:fill="FFFFFF"/>
          <w:lang w:eastAsia="zh-CN"/>
        </w:rPr>
        <w:t>科普奖</w:t>
      </w:r>
    </w:p>
    <w:tbl>
      <w:tblPr>
        <w:tblStyle w:val="3"/>
        <w:tblW w:w="10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867"/>
        <w:gridCol w:w="2210"/>
        <w:gridCol w:w="2643"/>
        <w:gridCol w:w="3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项目编号</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主要完成单位</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2022-B-030110</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心血管健康系列科普助力健康中国2030</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董一飞，罗菁，罗伟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杨娇，熊洪亮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2022-B-150074</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儿童健康手册</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江西省儿童医院</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陶强，张小康，傅超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陈强，杨玉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2022-B-400113</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非生物型人工肝技术推广应用序列丛书</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南昌市第九医院</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熊墨龙，谢能文，朱龙川</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何金秋，邹波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2022-B-050216</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《临床脑血管病学》</w:t>
            </w:r>
          </w:p>
        </w:tc>
        <w:tc>
          <w:tcPr>
            <w:tcW w:w="26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南昌大学第四附属医院</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楼小亮，（廖杰芳），万慧，张齐龙，范华，李晓萍，吴裕臣，郭晓莹</w:t>
            </w:r>
          </w:p>
        </w:tc>
      </w:tr>
    </w:tbl>
    <w:p>
      <w:pPr>
        <w:jc w:val="center"/>
        <w:rPr>
          <w:rFonts w:hint="eastAsia" w:ascii="Microsoft YaHei UI" w:hAnsi="Microsoft YaHei UI" w:eastAsia="Microsoft YaHei UI" w:cs="Microsoft YaHei UI"/>
          <w:b/>
          <w:bCs/>
          <w:i w:val="0"/>
          <w:caps w:val="0"/>
          <w:color w:val="auto"/>
          <w:spacing w:val="8"/>
          <w:sz w:val="25"/>
          <w:szCs w:val="25"/>
          <w:shd w:val="clear" w:color="auto" w:fill="FFFFFF"/>
          <w:lang w:eastAsia="zh-CN"/>
        </w:rPr>
      </w:pPr>
    </w:p>
    <w:p>
      <w:pPr>
        <w:jc w:val="center"/>
        <w:rPr>
          <w:rFonts w:hint="eastAsia" w:ascii="Microsoft YaHei UI" w:hAnsi="Microsoft YaHei UI" w:eastAsia="Microsoft YaHei UI" w:cs="Microsoft YaHei UI"/>
          <w:b/>
          <w:bCs/>
          <w:i w:val="0"/>
          <w:caps w:val="0"/>
          <w:color w:val="auto"/>
          <w:spacing w:val="8"/>
          <w:sz w:val="25"/>
          <w:szCs w:val="25"/>
          <w:shd w:val="clear" w:color="auto" w:fill="FFFFFF"/>
          <w:lang w:eastAsia="zh-CN"/>
        </w:rPr>
      </w:pPr>
      <w:r>
        <w:rPr>
          <w:rFonts w:hint="eastAsia" w:ascii="Microsoft YaHei UI" w:hAnsi="Microsoft YaHei UI" w:eastAsia="Microsoft YaHei UI" w:cs="Microsoft YaHei UI"/>
          <w:b/>
          <w:bCs/>
          <w:i w:val="0"/>
          <w:caps w:val="0"/>
          <w:color w:val="auto"/>
          <w:spacing w:val="8"/>
          <w:sz w:val="25"/>
          <w:szCs w:val="25"/>
          <w:shd w:val="clear" w:color="auto" w:fill="FFFFFF"/>
          <w:lang w:eastAsia="zh-CN"/>
        </w:rPr>
        <w:t>青年</w:t>
      </w:r>
      <w:r>
        <w:rPr>
          <w:rFonts w:hint="eastAsia" w:ascii="Microsoft YaHei UI" w:hAnsi="Microsoft YaHei UI" w:eastAsia="Microsoft YaHei UI" w:cs="Microsoft YaHei UI"/>
          <w:b/>
          <w:bCs/>
          <w:i w:val="0"/>
          <w:caps w:val="0"/>
          <w:color w:val="auto"/>
          <w:spacing w:val="8"/>
          <w:sz w:val="25"/>
          <w:szCs w:val="25"/>
          <w:shd w:val="clear" w:color="auto" w:fill="FFFFFF"/>
          <w:lang w:val="en-US" w:eastAsia="zh-CN"/>
        </w:rPr>
        <w:t>科技</w:t>
      </w:r>
      <w:r>
        <w:rPr>
          <w:rFonts w:hint="eastAsia" w:ascii="Microsoft YaHei UI" w:hAnsi="Microsoft YaHei UI" w:eastAsia="Microsoft YaHei UI" w:cs="Microsoft YaHei UI"/>
          <w:b/>
          <w:bCs/>
          <w:i w:val="0"/>
          <w:caps w:val="0"/>
          <w:color w:val="auto"/>
          <w:spacing w:val="8"/>
          <w:sz w:val="25"/>
          <w:szCs w:val="25"/>
          <w:shd w:val="clear" w:color="auto" w:fill="FFFFFF"/>
          <w:lang w:eastAsia="zh-CN"/>
        </w:rPr>
        <w:t>创新奖</w:t>
      </w:r>
    </w:p>
    <w:tbl>
      <w:tblPr>
        <w:tblStyle w:val="3"/>
        <w:tblW w:w="102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867"/>
        <w:gridCol w:w="2120"/>
        <w:gridCol w:w="2733"/>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项目编号</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项目名称</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主要完成单位</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2022-A-030071</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人工关节置换加速康复的关键技术集成及临床应用</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南昌大学第二附属医院</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付晓玲，周斌，杨玉金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刘傥，邱睿韫，缪新新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黄文舟，刘素云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2022-A-020007</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PI3K/Akt和Hippo信号通路在幽门螺杆菌致癌中的作用与机制</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谢川，李年双，吕农华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舒徐，续文婷，祝荫</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何丛，胡奕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2022-A-020099</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脑缺血后炎症反应损伤的分子机制及干预研究</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中国药科大学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南昌大学</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吕燕妮，寇俊萍，余伯阳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钱贻崧，付龙生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2022-A-010055</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非遗传复杂性自身炎症性疾病的基础与临床研究</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江西省人民医院</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段利华，陈杰，王友莲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李翊，尚可，皮慧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6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2022-A-020062</w:t>
            </w:r>
          </w:p>
        </w:tc>
        <w:tc>
          <w:tcPr>
            <w:tcW w:w="21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基于定量药理学建模仿真技术指导特殊人群个体化用药研究</w:t>
            </w:r>
          </w:p>
        </w:tc>
        <w:tc>
          <w:tcPr>
            <w:tcW w:w="27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南昌大学第一附属医院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中国药科大学</w:t>
            </w:r>
          </w:p>
        </w:tc>
        <w:tc>
          <w:tcPr>
            <w:tcW w:w="28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周颖，何华，江骥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胡蓓，陈霞</w:t>
            </w:r>
          </w:p>
        </w:tc>
      </w:tr>
    </w:tbl>
    <w:p/>
    <w:p>
      <w:pPr>
        <w:jc w:val="both"/>
        <w:rPr>
          <w:rFonts w:hint="eastAsia" w:ascii="Microsoft YaHei UI" w:hAnsi="Microsoft YaHei UI" w:eastAsia="Microsoft YaHei UI" w:cs="Microsoft YaHei UI"/>
          <w:b/>
          <w:bCs/>
          <w:i w:val="0"/>
          <w:caps w:val="0"/>
          <w:color w:val="auto"/>
          <w:spacing w:val="8"/>
          <w:sz w:val="25"/>
          <w:szCs w:val="25"/>
          <w:shd w:val="clear" w:color="auto" w:fill="FFFFFF"/>
          <w:lang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87EC8"/>
    <w:rsid w:val="4218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2023-04-07T02:52:00Z</dcterms:created>
  <dc:creator>颜静禛</dc:creator>
  <cp:lastModifiedBy>颜静禛</cp:lastModifiedBy>
  <dcterms:modified xsi:type="dcterms:W3CDTF">2023-04-07T02:52:50Z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