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EF4A80">
      <w:pPr>
        <w:spacing w:line="720" w:lineRule="exact"/>
        <w:jc w:val="left"/>
        <w:rPr>
          <w:rFonts w:ascii="Times New Roman Regular" w:hAnsi="Times New Roman Regular" w:eastAsia="黑体" w:cs="Times New Roman Regular"/>
          <w:sz w:val="32"/>
          <w:szCs w:val="32"/>
        </w:rPr>
      </w:pPr>
      <w:r>
        <w:rPr>
          <w:rFonts w:ascii="Times New Roman Regular" w:hAnsi="Times New Roman Regular" w:eastAsia="黑体" w:cs="Times New Roman Regular"/>
          <w:sz w:val="32"/>
          <w:szCs w:val="32"/>
        </w:rPr>
        <w:t>附件1</w:t>
      </w:r>
    </w:p>
    <w:p w14:paraId="0E09BE36">
      <w:pPr>
        <w:spacing w:line="720" w:lineRule="exact"/>
        <w:jc w:val="center"/>
        <w:rPr>
          <w:rFonts w:ascii="Times New Roman Regular" w:hAnsi="Times New Roman Regular" w:eastAsia="方正小标宋简体" w:cs="Times New Roman Regular"/>
          <w:sz w:val="44"/>
          <w:szCs w:val="44"/>
        </w:rPr>
      </w:pPr>
      <w:r>
        <w:rPr>
          <w:rFonts w:ascii="Times New Roman Regular" w:hAnsi="Times New Roman Regular" w:eastAsia="方正小标宋简体" w:cs="Times New Roman Regular"/>
          <w:sz w:val="44"/>
          <w:szCs w:val="44"/>
        </w:rPr>
        <w:t>2025年度广东省医学会临床科研基金</w:t>
      </w:r>
    </w:p>
    <w:p w14:paraId="26D2C974">
      <w:pPr>
        <w:spacing w:line="720" w:lineRule="exact"/>
        <w:jc w:val="center"/>
        <w:rPr>
          <w:rFonts w:ascii="Times New Roman Regular" w:hAnsi="Times New Roman Regular" w:eastAsia="方正小标宋简体" w:cs="Times New Roman Regular"/>
          <w:sz w:val="44"/>
          <w:szCs w:val="44"/>
        </w:rPr>
      </w:pPr>
      <w:r>
        <w:rPr>
          <w:rFonts w:ascii="Times New Roman Regular" w:hAnsi="Times New Roman Regular" w:eastAsia="方正小标宋简体" w:cs="Times New Roman Regular"/>
          <w:sz w:val="44"/>
          <w:szCs w:val="44"/>
        </w:rPr>
        <w:t>——数智病理专项申报指南</w:t>
      </w:r>
    </w:p>
    <w:p w14:paraId="7F872494">
      <w:pPr>
        <w:spacing w:line="720" w:lineRule="exact"/>
        <w:jc w:val="center"/>
        <w:rPr>
          <w:rFonts w:ascii="Times New Roman Regular" w:hAnsi="Times New Roman Regular" w:eastAsia="方正公文小标宋" w:cs="Times New Roman Regular"/>
          <w:sz w:val="44"/>
          <w:szCs w:val="44"/>
        </w:rPr>
      </w:pPr>
    </w:p>
    <w:p w14:paraId="7E933FDE">
      <w:pPr>
        <w:pStyle w:val="7"/>
        <w:widowControl/>
        <w:spacing w:beforeAutospacing="0" w:afterAutospacing="0" w:line="500" w:lineRule="exact"/>
        <w:ind w:firstLine="640" w:firstLineChars="200"/>
        <w:rPr>
          <w:rFonts w:ascii="Times New Roman Regular" w:hAnsi="Times New Roman Regular" w:eastAsia="黑体" w:cs="Times New Roman Regular"/>
          <w:sz w:val="32"/>
          <w:szCs w:val="32"/>
        </w:rPr>
      </w:pPr>
      <w:r>
        <w:rPr>
          <w:rFonts w:ascii="Times New Roman Regular" w:hAnsi="Times New Roman Regular" w:eastAsia="黑体" w:cs="Times New Roman Regular"/>
          <w:sz w:val="32"/>
          <w:szCs w:val="32"/>
        </w:rPr>
        <w:t>一、资助</w:t>
      </w:r>
      <w:r>
        <w:rPr>
          <w:rFonts w:ascii="Times New Roman Regular" w:hAnsi="Times New Roman Regular" w:eastAsia="黑体" w:cs="Times New Roman Regular"/>
          <w:sz w:val="32"/>
          <w:szCs w:val="32"/>
          <w:shd w:val="clear" w:color="auto" w:fill="FFFFFF"/>
        </w:rPr>
        <w:t>类别及强度</w:t>
      </w:r>
    </w:p>
    <w:p w14:paraId="72061C75">
      <w:pPr>
        <w:pStyle w:val="7"/>
        <w:widowControl/>
        <w:spacing w:beforeAutospacing="0" w:afterAutospacing="0" w:line="500" w:lineRule="exact"/>
        <w:ind w:firstLine="645"/>
        <w:rPr>
          <w:rFonts w:ascii="Times New Roman Regular" w:hAnsi="Times New Roman Regular" w:eastAsia="仿宋" w:cs="Times New Roman Regular"/>
          <w:sz w:val="32"/>
          <w:szCs w:val="32"/>
          <w:shd w:val="clear" w:color="auto" w:fill="FFFFFF"/>
        </w:rPr>
      </w:pPr>
      <w:r>
        <w:rPr>
          <w:rFonts w:hint="eastAsia" w:ascii="Times New Roman Regular" w:hAnsi="Times New Roman Regular" w:eastAsia="仿宋" w:cs="Times New Roman Regular"/>
          <w:sz w:val="32"/>
          <w:szCs w:val="32"/>
          <w:shd w:val="clear" w:color="auto" w:fill="FFFFFF"/>
        </w:rPr>
        <w:t>数智病理</w:t>
      </w:r>
      <w:r>
        <w:rPr>
          <w:rFonts w:ascii="Times New Roman Regular" w:hAnsi="Times New Roman Regular" w:eastAsia="仿宋" w:cs="Times New Roman Regular"/>
          <w:sz w:val="32"/>
          <w:szCs w:val="32"/>
          <w:shd w:val="clear" w:color="auto" w:fill="FFFFFF"/>
        </w:rPr>
        <w:t>专项</w:t>
      </w:r>
      <w:r>
        <w:rPr>
          <w:rFonts w:ascii="Times New Roman Regular" w:hAnsi="Times New Roman Regular" w:eastAsia="仿宋" w:cs="Times New Roman Regular"/>
          <w:color w:val="000000"/>
          <w:sz w:val="32"/>
          <w:szCs w:val="32"/>
          <w:lang w:bidi="ar"/>
        </w:rPr>
        <w:t>聚焦病理</w:t>
      </w:r>
      <w:r>
        <w:rPr>
          <w:rFonts w:hint="eastAsia" w:ascii="Times New Roman Regular" w:hAnsi="Times New Roman Regular" w:eastAsia="仿宋" w:cs="Times New Roman Regular"/>
          <w:color w:val="000000"/>
          <w:sz w:val="32"/>
          <w:szCs w:val="32"/>
          <w:lang w:bidi="ar"/>
        </w:rPr>
        <w:t>学</w:t>
      </w:r>
      <w:r>
        <w:rPr>
          <w:rFonts w:ascii="Times New Roman Regular" w:hAnsi="Times New Roman Regular" w:eastAsia="仿宋" w:cs="Times New Roman Regular"/>
          <w:color w:val="000000"/>
          <w:sz w:val="32"/>
          <w:szCs w:val="32"/>
          <w:lang w:bidi="ar"/>
        </w:rPr>
        <w:t>科</w:t>
      </w:r>
      <w:r>
        <w:rPr>
          <w:rFonts w:hint="eastAsia" w:ascii="Times New Roman Regular" w:hAnsi="Times New Roman Regular" w:eastAsia="仿宋" w:cs="Times New Roman Regular"/>
          <w:color w:val="000000"/>
          <w:sz w:val="32"/>
          <w:szCs w:val="32"/>
          <w:lang w:val="en-US" w:eastAsia="zh-CN" w:bidi="ar"/>
        </w:rPr>
        <w:t>同质化、</w:t>
      </w:r>
      <w:r>
        <w:rPr>
          <w:rFonts w:hint="eastAsia" w:ascii="Times New Roman Regular" w:hAnsi="Times New Roman Regular" w:eastAsia="仿宋" w:cs="Times New Roman Regular"/>
          <w:color w:val="000000"/>
          <w:sz w:val="32"/>
          <w:szCs w:val="32"/>
          <w:lang w:bidi="ar"/>
        </w:rPr>
        <w:t>规范化</w:t>
      </w:r>
      <w:r>
        <w:rPr>
          <w:rFonts w:ascii="Times New Roman Regular" w:hAnsi="Times New Roman Regular" w:eastAsia="仿宋" w:cs="Times New Roman Regular"/>
          <w:color w:val="000000"/>
          <w:sz w:val="32"/>
          <w:szCs w:val="32"/>
          <w:lang w:bidi="ar"/>
        </w:rPr>
        <w:t>建设</w:t>
      </w:r>
      <w:r>
        <w:rPr>
          <w:rFonts w:hint="eastAsia" w:ascii="Times New Roman Regular" w:hAnsi="Times New Roman Regular" w:eastAsia="仿宋" w:cs="Times New Roman Regular"/>
          <w:color w:val="000000"/>
          <w:sz w:val="32"/>
          <w:szCs w:val="32"/>
          <w:lang w:eastAsia="zh-CN" w:bidi="ar"/>
        </w:rPr>
        <w:t>，</w:t>
      </w:r>
      <w:r>
        <w:rPr>
          <w:rFonts w:ascii="Times New Roman Regular" w:hAnsi="Times New Roman Regular" w:eastAsia="仿宋" w:cs="Times New Roman Regular"/>
          <w:color w:val="000000"/>
          <w:sz w:val="32"/>
          <w:szCs w:val="32"/>
          <w:lang w:bidi="ar"/>
        </w:rPr>
        <w:t>病理</w:t>
      </w:r>
      <w:r>
        <w:rPr>
          <w:rFonts w:hint="eastAsia" w:ascii="Times New Roman Regular" w:hAnsi="Times New Roman Regular" w:eastAsia="仿宋" w:cs="Times New Roman Regular"/>
          <w:color w:val="000000"/>
          <w:sz w:val="32"/>
          <w:szCs w:val="32"/>
          <w:lang w:bidi="ar"/>
        </w:rPr>
        <w:t>学科医联体协作</w:t>
      </w:r>
      <w:r>
        <w:rPr>
          <w:rFonts w:ascii="Times New Roman Regular" w:hAnsi="Times New Roman Regular" w:eastAsia="仿宋" w:cs="Times New Roman Regular"/>
          <w:color w:val="000000"/>
          <w:sz w:val="32"/>
          <w:szCs w:val="32"/>
          <w:lang w:bidi="ar"/>
        </w:rPr>
        <w:t>的研究与应用，</w:t>
      </w:r>
      <w:r>
        <w:rPr>
          <w:rFonts w:ascii="Times New Roman Regular" w:hAnsi="Times New Roman Regular" w:eastAsia="仿宋" w:cs="Times New Roman Regular"/>
          <w:sz w:val="32"/>
          <w:szCs w:val="32"/>
          <w:shd w:val="clear" w:color="auto" w:fill="FFFFFF"/>
        </w:rPr>
        <w:t>实施周期为1年。具体项目资助按照“总额控制，动态调整”的原则，依据申请项目的数量和质量进行资助。</w:t>
      </w:r>
    </w:p>
    <w:p w14:paraId="6F7EBB99">
      <w:pPr>
        <w:spacing w:line="500" w:lineRule="exact"/>
        <w:ind w:firstLine="640" w:firstLineChars="200"/>
        <w:jc w:val="left"/>
        <w:rPr>
          <w:rFonts w:ascii="Times New Roman Regular" w:hAnsi="Times New Roman Regular" w:eastAsia="仿宋" w:cs="Times New Roman Regular"/>
          <w:sz w:val="32"/>
          <w:szCs w:val="32"/>
        </w:rPr>
      </w:pPr>
      <w:r>
        <w:rPr>
          <w:rFonts w:ascii="Times New Roman Regular" w:hAnsi="Times New Roman Regular" w:eastAsia="黑体" w:cs="Times New Roman Regular"/>
          <w:sz w:val="32"/>
          <w:szCs w:val="32"/>
        </w:rPr>
        <w:t>二、预期效益及成果要求</w:t>
      </w:r>
    </w:p>
    <w:p w14:paraId="6BEFC99A">
      <w:pPr>
        <w:spacing w:line="500" w:lineRule="exact"/>
        <w:ind w:firstLine="640" w:firstLineChars="200"/>
        <w:jc w:val="left"/>
        <w:rPr>
          <w:rFonts w:ascii="Times New Roman Regular" w:hAnsi="Times New Roman Regular" w:eastAsia="仿宋" w:cs="Times New Roman Regular"/>
          <w:sz w:val="32"/>
          <w:szCs w:val="32"/>
        </w:rPr>
      </w:pPr>
      <w:r>
        <w:rPr>
          <w:rFonts w:ascii="Times New Roman Regular" w:hAnsi="Times New Roman Regular" w:eastAsia="仿宋" w:cs="Times New Roman Regular"/>
          <w:sz w:val="32"/>
          <w:szCs w:val="32"/>
        </w:rPr>
        <w:t>（一）在</w:t>
      </w:r>
      <w:r>
        <w:rPr>
          <w:rFonts w:hint="eastAsia" w:ascii="Times New Roman Regular" w:hAnsi="Times New Roman Regular" w:eastAsia="仿宋" w:cs="Times New Roman Regular"/>
          <w:sz w:val="32"/>
          <w:szCs w:val="32"/>
          <w:shd w:val="clear" w:color="auto" w:fill="FFFFFF"/>
        </w:rPr>
        <w:t>病理学科</w:t>
      </w:r>
      <w:r>
        <w:rPr>
          <w:rFonts w:ascii="Times New Roman Regular" w:hAnsi="Times New Roman Regular" w:eastAsia="仿宋" w:cs="Times New Roman Regular"/>
          <w:sz w:val="32"/>
          <w:szCs w:val="32"/>
        </w:rPr>
        <w:t>研究中取得新突破，研究探索新规律、新方法，推动相关领域高质量发展。</w:t>
      </w:r>
    </w:p>
    <w:p w14:paraId="6915FDDF">
      <w:pPr>
        <w:spacing w:line="500" w:lineRule="exact"/>
        <w:ind w:firstLine="640" w:firstLineChars="200"/>
        <w:jc w:val="left"/>
        <w:rPr>
          <w:rFonts w:hint="eastAsia" w:ascii="Times New Roman Regular" w:hAnsi="Times New Roman Regular" w:eastAsia="仿宋" w:cs="Times New Roman Regular"/>
          <w:color w:val="000000"/>
          <w:kern w:val="0"/>
          <w:sz w:val="32"/>
          <w:szCs w:val="32"/>
          <w:lang w:eastAsia="zh-CN" w:bidi="ar"/>
        </w:rPr>
      </w:pPr>
      <w:r>
        <w:rPr>
          <w:rFonts w:ascii="Times New Roman Regular" w:hAnsi="Times New Roman Regular" w:eastAsia="仿宋" w:cs="Times New Roman Regular"/>
          <w:sz w:val="32"/>
          <w:szCs w:val="32"/>
          <w:shd w:val="clear" w:color="auto" w:fill="FFFFFF"/>
        </w:rPr>
        <w:t>（二）</w:t>
      </w:r>
      <w:r>
        <w:rPr>
          <w:rFonts w:ascii="Times New Roman Regular" w:hAnsi="Times New Roman Regular" w:eastAsia="仿宋" w:cs="Times New Roman Regular"/>
          <w:color w:val="000000"/>
          <w:kern w:val="0"/>
          <w:sz w:val="32"/>
          <w:szCs w:val="32"/>
          <w:lang w:bidi="ar"/>
        </w:rPr>
        <w:t>获资金资助项目研究期结束时需按照申报时要求进行结题并提交结题报告</w:t>
      </w:r>
      <w:r>
        <w:rPr>
          <w:rFonts w:hint="eastAsia" w:ascii="Times New Roman Regular" w:hAnsi="Times New Roman Regular" w:eastAsia="仿宋" w:cs="Times New Roman Regular"/>
          <w:color w:val="000000"/>
          <w:kern w:val="0"/>
          <w:sz w:val="32"/>
          <w:szCs w:val="32"/>
          <w:lang w:eastAsia="zh-CN" w:bidi="ar"/>
        </w:rPr>
        <w:t>。</w:t>
      </w:r>
    </w:p>
    <w:p w14:paraId="0BB947A1">
      <w:pPr>
        <w:spacing w:line="500" w:lineRule="exact"/>
        <w:ind w:firstLine="640" w:firstLineChars="200"/>
        <w:jc w:val="left"/>
        <w:rPr>
          <w:rFonts w:ascii="Times New Roman Regular" w:hAnsi="Times New Roman Regular" w:eastAsia="仿宋" w:cs="Times New Roman Regular"/>
          <w:color w:val="000000"/>
          <w:kern w:val="0"/>
          <w:sz w:val="32"/>
          <w:szCs w:val="32"/>
          <w:lang w:bidi="ar"/>
        </w:rPr>
      </w:pPr>
      <w:r>
        <w:rPr>
          <w:rFonts w:ascii="Times New Roman Regular" w:hAnsi="Times New Roman Regular" w:eastAsia="仿宋" w:cs="Times New Roman Regular"/>
          <w:color w:val="000000"/>
          <w:kern w:val="0"/>
          <w:sz w:val="32"/>
          <w:szCs w:val="32"/>
          <w:lang w:bidi="ar"/>
        </w:rPr>
        <w:t>（三）鼓励在专著出版、专家共识、人才培养、成果应用等方面形成多样化研究成果。</w:t>
      </w:r>
    </w:p>
    <w:p w14:paraId="5DFDA961">
      <w:pPr>
        <w:spacing w:line="500" w:lineRule="exact"/>
        <w:ind w:firstLine="640" w:firstLineChars="200"/>
        <w:jc w:val="left"/>
        <w:rPr>
          <w:rFonts w:ascii="Times New Roman Regular" w:hAnsi="Times New Roman Regular" w:eastAsia="仿宋" w:cs="Times New Roman Regular"/>
          <w:color w:val="000000"/>
          <w:kern w:val="0"/>
          <w:sz w:val="32"/>
          <w:szCs w:val="32"/>
          <w:lang w:bidi="ar"/>
        </w:rPr>
      </w:pPr>
      <w:r>
        <w:rPr>
          <w:rFonts w:ascii="Times New Roman Regular" w:hAnsi="Times New Roman Regular" w:eastAsia="仿宋" w:cs="Times New Roman Regular"/>
          <w:color w:val="000000"/>
          <w:kern w:val="0"/>
          <w:sz w:val="32"/>
          <w:szCs w:val="32"/>
          <w:lang w:bidi="ar"/>
        </w:rPr>
        <w:t>（四）完成各专题和研究方向规定的成果要求。</w:t>
      </w:r>
    </w:p>
    <w:p w14:paraId="6757C96D">
      <w:pPr>
        <w:spacing w:line="500" w:lineRule="exact"/>
        <w:ind w:firstLine="640" w:firstLineChars="200"/>
        <w:jc w:val="left"/>
        <w:rPr>
          <w:rFonts w:ascii="Times New Roman Regular" w:hAnsi="Times New Roman Regular" w:eastAsia="仿宋" w:cs="Times New Roman Regular"/>
          <w:color w:val="000000"/>
          <w:kern w:val="0"/>
          <w:sz w:val="32"/>
          <w:szCs w:val="32"/>
          <w:lang w:bidi="ar"/>
        </w:rPr>
      </w:pPr>
      <w:r>
        <w:rPr>
          <w:rFonts w:ascii="Times New Roman Regular" w:hAnsi="Times New Roman Regular" w:eastAsia="仿宋" w:cs="Times New Roman Regular"/>
          <w:color w:val="000000"/>
          <w:kern w:val="0"/>
          <w:sz w:val="32"/>
          <w:szCs w:val="32"/>
          <w:lang w:bidi="ar"/>
        </w:rPr>
        <w:t>（五）发表成果需署名</w:t>
      </w:r>
      <w:r>
        <w:rPr>
          <w:rFonts w:ascii="Times New Roman Regular" w:hAnsi="Times New Roman Regular" w:eastAsia="仿宋" w:cs="Times New Roman Regular"/>
          <w:sz w:val="32"/>
          <w:szCs w:val="32"/>
          <w:shd w:val="clear" w:color="auto" w:fill="FFFFFF"/>
        </w:rPr>
        <w:t>广东省医学会</w:t>
      </w:r>
      <w:r>
        <w:rPr>
          <w:rFonts w:ascii="Times New Roman Regular" w:hAnsi="Times New Roman Regular" w:eastAsia="仿宋" w:cs="Times New Roman Regular"/>
          <w:sz w:val="32"/>
          <w:szCs w:val="32"/>
        </w:rPr>
        <w:t>临床科研基金</w:t>
      </w:r>
      <w:r>
        <w:rPr>
          <w:rFonts w:ascii="Times New Roman Regular" w:hAnsi="Times New Roman Regular" w:eastAsia="仿宋" w:cs="Times New Roman Regular"/>
          <w:sz w:val="32"/>
          <w:szCs w:val="32"/>
          <w:shd w:val="clear" w:color="auto" w:fill="FFFFFF"/>
        </w:rPr>
        <w:t>——</w:t>
      </w:r>
      <w:r>
        <w:rPr>
          <w:rFonts w:hint="eastAsia" w:ascii="Times New Roman Regular" w:hAnsi="Times New Roman Regular" w:eastAsia="仿宋" w:cs="Times New Roman Regular"/>
          <w:sz w:val="32"/>
          <w:szCs w:val="32"/>
          <w:shd w:val="clear" w:color="auto" w:fill="FFFFFF"/>
        </w:rPr>
        <w:t>数智病理</w:t>
      </w:r>
      <w:r>
        <w:rPr>
          <w:rFonts w:ascii="Times New Roman Regular" w:hAnsi="Times New Roman Regular" w:eastAsia="仿宋" w:cs="Times New Roman Regular"/>
          <w:sz w:val="32"/>
          <w:szCs w:val="32"/>
          <w:shd w:val="clear" w:color="auto" w:fill="FFFFFF"/>
        </w:rPr>
        <w:t>专项（项目编号****）。</w:t>
      </w:r>
    </w:p>
    <w:p w14:paraId="2DD7369C">
      <w:pPr>
        <w:spacing w:line="500" w:lineRule="exact"/>
        <w:ind w:firstLine="640" w:firstLineChars="200"/>
        <w:jc w:val="left"/>
        <w:rPr>
          <w:rFonts w:ascii="Times New Roman Regular" w:hAnsi="Times New Roman Regular" w:eastAsia="黑体" w:cs="Times New Roman Regular"/>
          <w:sz w:val="32"/>
          <w:szCs w:val="32"/>
        </w:rPr>
      </w:pPr>
      <w:r>
        <w:rPr>
          <w:rFonts w:ascii="Times New Roman Regular" w:hAnsi="Times New Roman Regular" w:eastAsia="黑体" w:cs="Times New Roman Regular"/>
          <w:sz w:val="32"/>
          <w:szCs w:val="32"/>
        </w:rPr>
        <w:t>三、申报方向</w:t>
      </w:r>
    </w:p>
    <w:p w14:paraId="3456DA9C">
      <w:pPr>
        <w:spacing w:line="500" w:lineRule="exact"/>
        <w:ind w:firstLine="640" w:firstLineChars="200"/>
        <w:jc w:val="left"/>
        <w:rPr>
          <w:rFonts w:ascii="Times New Roman Regular" w:hAnsi="Times New Roman Regular" w:eastAsia="仿宋" w:cs="Times New Roman Regular"/>
          <w:sz w:val="32"/>
          <w:szCs w:val="32"/>
        </w:rPr>
      </w:pPr>
      <w:r>
        <w:rPr>
          <w:rFonts w:ascii="Times New Roman Regular" w:hAnsi="Times New Roman Regular" w:eastAsia="仿宋" w:cs="Times New Roman Regular"/>
          <w:sz w:val="32"/>
          <w:szCs w:val="32"/>
        </w:rPr>
        <w:t>本年度设</w:t>
      </w:r>
      <w:r>
        <w:rPr>
          <w:rFonts w:hint="eastAsia" w:ascii="Times New Roman Regular" w:hAnsi="Times New Roman Regular" w:eastAsia="仿宋" w:cs="Times New Roman Regular"/>
          <w:sz w:val="32"/>
          <w:szCs w:val="32"/>
        </w:rPr>
        <w:t>2</w:t>
      </w:r>
      <w:r>
        <w:rPr>
          <w:rFonts w:ascii="Times New Roman Regular" w:hAnsi="Times New Roman Regular" w:eastAsia="仿宋" w:cs="Times New Roman Regular"/>
          <w:sz w:val="32"/>
          <w:szCs w:val="32"/>
        </w:rPr>
        <w:t>个专题。</w:t>
      </w:r>
    </w:p>
    <w:p w14:paraId="030D67A5">
      <w:pPr>
        <w:spacing w:line="500" w:lineRule="exact"/>
        <w:ind w:firstLine="643" w:firstLineChars="200"/>
        <w:rPr>
          <w:rFonts w:ascii="Times New Roman Regular" w:hAnsi="Times New Roman Regular" w:eastAsia="仿宋" w:cs="Times New Roman Regular"/>
          <w:color w:val="000000"/>
          <w:kern w:val="0"/>
          <w:sz w:val="32"/>
          <w:szCs w:val="32"/>
          <w:lang w:bidi="ar"/>
        </w:rPr>
      </w:pPr>
      <w:r>
        <w:rPr>
          <w:rFonts w:ascii="Times New Roman Regular" w:hAnsi="Times New Roman Regular" w:eastAsia="仿宋" w:cs="Times New Roman Regular"/>
          <w:b/>
          <w:bCs/>
          <w:color w:val="000000"/>
          <w:kern w:val="0"/>
          <w:sz w:val="32"/>
          <w:szCs w:val="32"/>
          <w:lang w:bidi="ar"/>
        </w:rPr>
        <w:t>专题一：病理</w:t>
      </w:r>
      <w:r>
        <w:rPr>
          <w:rFonts w:hint="eastAsia" w:ascii="Times New Roman Regular" w:hAnsi="Times New Roman Regular" w:eastAsia="仿宋" w:cs="Times New Roman Regular"/>
          <w:b/>
          <w:bCs/>
          <w:color w:val="000000"/>
          <w:kern w:val="0"/>
          <w:sz w:val="32"/>
          <w:szCs w:val="32"/>
          <w:lang w:bidi="ar"/>
        </w:rPr>
        <w:t>学</w:t>
      </w:r>
      <w:r>
        <w:rPr>
          <w:rFonts w:ascii="Times New Roman Regular" w:hAnsi="Times New Roman Regular" w:eastAsia="仿宋" w:cs="Times New Roman Regular"/>
          <w:b/>
          <w:bCs/>
          <w:color w:val="000000"/>
          <w:kern w:val="0"/>
          <w:sz w:val="32"/>
          <w:szCs w:val="32"/>
          <w:lang w:bidi="ar"/>
        </w:rPr>
        <w:t>科</w:t>
      </w:r>
      <w:r>
        <w:rPr>
          <w:rFonts w:hint="eastAsia" w:ascii="Times New Roman Regular" w:hAnsi="Times New Roman Regular" w:eastAsia="仿宋" w:cs="Times New Roman Regular"/>
          <w:b/>
          <w:bCs/>
          <w:color w:val="000000"/>
          <w:kern w:val="0"/>
          <w:sz w:val="32"/>
          <w:szCs w:val="32"/>
          <w:lang w:bidi="ar"/>
        </w:rPr>
        <w:t>规范化</w:t>
      </w:r>
      <w:r>
        <w:rPr>
          <w:rFonts w:ascii="Times New Roman Regular" w:hAnsi="Times New Roman Regular" w:eastAsia="仿宋" w:cs="Times New Roman Regular"/>
          <w:b/>
          <w:bCs/>
          <w:color w:val="000000"/>
          <w:kern w:val="0"/>
          <w:sz w:val="32"/>
          <w:szCs w:val="32"/>
          <w:lang w:bidi="ar"/>
        </w:rPr>
        <w:t>建设专题</w:t>
      </w:r>
    </w:p>
    <w:p w14:paraId="344DD7AB">
      <w:pPr>
        <w:widowControl/>
        <w:spacing w:line="500" w:lineRule="exact"/>
        <w:ind w:firstLine="640" w:firstLineChars="200"/>
        <w:jc w:val="left"/>
        <w:rPr>
          <w:rFonts w:ascii="Times New Roman Regular" w:hAnsi="Times New Roman Regular" w:eastAsia="仿宋" w:cs="Times New Roman Regular"/>
          <w:color w:val="000000"/>
          <w:kern w:val="0"/>
          <w:sz w:val="32"/>
          <w:szCs w:val="32"/>
          <w:lang w:bidi="ar"/>
        </w:rPr>
      </w:pPr>
      <w:r>
        <w:rPr>
          <w:rFonts w:ascii="Times New Roman Regular" w:hAnsi="Times New Roman Regular" w:eastAsia="仿宋" w:cs="Times New Roman Regular"/>
          <w:color w:val="000000"/>
          <w:kern w:val="0"/>
          <w:sz w:val="32"/>
          <w:szCs w:val="32"/>
          <w:lang w:bidi="ar"/>
        </w:rPr>
        <w:t>研究内容：</w:t>
      </w:r>
    </w:p>
    <w:p w14:paraId="295793D7">
      <w:pPr>
        <w:widowControl/>
        <w:spacing w:line="500" w:lineRule="exact"/>
        <w:ind w:firstLine="640" w:firstLineChars="200"/>
        <w:jc w:val="left"/>
        <w:rPr>
          <w:rFonts w:ascii="Times New Roman Regular" w:hAnsi="Times New Roman Regular" w:eastAsia="仿宋" w:cs="Times New Roman Regular"/>
          <w:color w:val="000000"/>
          <w:kern w:val="0"/>
          <w:sz w:val="32"/>
          <w:szCs w:val="32"/>
          <w:lang w:bidi="ar"/>
        </w:rPr>
      </w:pPr>
      <w:r>
        <w:rPr>
          <w:rFonts w:ascii="Times New Roman Regular" w:hAnsi="Times New Roman Regular" w:eastAsia="仿宋" w:cs="Times New Roman Regular"/>
          <w:color w:val="000000"/>
          <w:kern w:val="0"/>
          <w:sz w:val="32"/>
          <w:szCs w:val="32"/>
          <w:lang w:bidi="ar"/>
        </w:rPr>
        <w:t>参考国家及行业相关标准，按病理</w:t>
      </w:r>
      <w:r>
        <w:rPr>
          <w:rFonts w:hint="eastAsia" w:ascii="Times New Roman Regular" w:hAnsi="Times New Roman Regular" w:eastAsia="仿宋" w:cs="Times New Roman Regular"/>
          <w:color w:val="000000"/>
          <w:kern w:val="0"/>
          <w:sz w:val="32"/>
          <w:szCs w:val="32"/>
          <w:lang w:bidi="ar"/>
        </w:rPr>
        <w:t>学</w:t>
      </w:r>
      <w:r>
        <w:rPr>
          <w:rFonts w:ascii="Times New Roman Regular" w:hAnsi="Times New Roman Regular" w:eastAsia="仿宋" w:cs="Times New Roman Regular"/>
          <w:color w:val="000000"/>
          <w:kern w:val="0"/>
          <w:sz w:val="32"/>
          <w:szCs w:val="32"/>
          <w:lang w:bidi="ar"/>
        </w:rPr>
        <w:t>科分级分类划分标准，从科室设置布局、人员配备、设施设备、</w:t>
      </w:r>
      <w:r>
        <w:rPr>
          <w:rFonts w:hint="eastAsia" w:ascii="Times New Roman Regular" w:hAnsi="Times New Roman Regular" w:eastAsia="仿宋" w:cs="Times New Roman Regular"/>
          <w:color w:val="000000"/>
          <w:kern w:val="0"/>
          <w:sz w:val="32"/>
          <w:szCs w:val="32"/>
          <w:lang w:bidi="ar"/>
        </w:rPr>
        <w:t>数字化和信息化</w:t>
      </w:r>
      <w:r>
        <w:rPr>
          <w:rFonts w:ascii="Times New Roman Regular" w:hAnsi="Times New Roman Regular" w:eastAsia="仿宋" w:cs="Times New Roman Regular"/>
          <w:color w:val="000000"/>
          <w:kern w:val="0"/>
          <w:sz w:val="32"/>
          <w:szCs w:val="32"/>
          <w:lang w:bidi="ar"/>
        </w:rPr>
        <w:t>软</w:t>
      </w:r>
      <w:r>
        <w:rPr>
          <w:rFonts w:hint="eastAsia" w:ascii="Times New Roman Regular" w:hAnsi="Times New Roman Regular" w:eastAsia="仿宋" w:cs="Times New Roman Regular"/>
          <w:color w:val="000000"/>
          <w:kern w:val="0"/>
          <w:sz w:val="32"/>
          <w:szCs w:val="32"/>
          <w:lang w:bidi="ar"/>
        </w:rPr>
        <w:t>硬</w:t>
      </w:r>
      <w:r>
        <w:rPr>
          <w:rFonts w:ascii="Times New Roman Regular" w:hAnsi="Times New Roman Regular" w:eastAsia="仿宋" w:cs="Times New Roman Regular"/>
          <w:color w:val="000000"/>
          <w:kern w:val="0"/>
          <w:sz w:val="32"/>
          <w:szCs w:val="32"/>
          <w:lang w:bidi="ar"/>
        </w:rPr>
        <w:t>件</w:t>
      </w:r>
      <w:r>
        <w:rPr>
          <w:rFonts w:hint="eastAsia" w:ascii="Times New Roman Regular" w:hAnsi="Times New Roman Regular" w:eastAsia="仿宋" w:cs="Times New Roman Regular"/>
          <w:color w:val="000000"/>
          <w:kern w:val="0"/>
          <w:sz w:val="32"/>
          <w:szCs w:val="32"/>
          <w:lang w:bidi="ar"/>
        </w:rPr>
        <w:t>配备</w:t>
      </w:r>
      <w:r>
        <w:rPr>
          <w:rFonts w:ascii="Times New Roman Regular" w:hAnsi="Times New Roman Regular" w:eastAsia="仿宋" w:cs="Times New Roman Regular"/>
          <w:color w:val="000000"/>
          <w:kern w:val="0"/>
          <w:sz w:val="32"/>
          <w:szCs w:val="32"/>
          <w:lang w:bidi="ar"/>
        </w:rPr>
        <w:t>、</w:t>
      </w:r>
      <w:r>
        <w:rPr>
          <w:rFonts w:hint="eastAsia" w:ascii="Times New Roman Regular" w:hAnsi="Times New Roman Regular" w:eastAsia="仿宋" w:cs="Times New Roman Regular"/>
          <w:color w:val="000000"/>
          <w:kern w:val="0"/>
          <w:sz w:val="32"/>
          <w:szCs w:val="32"/>
          <w:lang w:bidi="ar"/>
        </w:rPr>
        <w:t>医疗服务项目和</w:t>
      </w:r>
      <w:r>
        <w:rPr>
          <w:rFonts w:ascii="Times New Roman Regular" w:hAnsi="Times New Roman Regular" w:eastAsia="仿宋" w:cs="Times New Roman Regular"/>
          <w:color w:val="000000"/>
          <w:kern w:val="0"/>
          <w:sz w:val="32"/>
          <w:szCs w:val="32"/>
          <w:lang w:bidi="ar"/>
        </w:rPr>
        <w:t>技术开展</w:t>
      </w:r>
      <w:r>
        <w:rPr>
          <w:rFonts w:hint="eastAsia" w:ascii="Times New Roman Regular" w:hAnsi="Times New Roman Regular" w:eastAsia="仿宋" w:cs="Times New Roman Regular"/>
          <w:color w:val="000000"/>
          <w:kern w:val="0"/>
          <w:sz w:val="32"/>
          <w:szCs w:val="32"/>
          <w:lang w:bidi="ar"/>
        </w:rPr>
        <w:t>能力</w:t>
      </w:r>
      <w:r>
        <w:rPr>
          <w:rFonts w:ascii="Times New Roman Regular" w:hAnsi="Times New Roman Regular" w:eastAsia="仿宋" w:cs="Times New Roman Regular"/>
          <w:color w:val="000000"/>
          <w:kern w:val="0"/>
          <w:sz w:val="32"/>
          <w:szCs w:val="32"/>
          <w:lang w:bidi="ar"/>
        </w:rPr>
        <w:t>等</w:t>
      </w:r>
      <w:r>
        <w:rPr>
          <w:rFonts w:hint="eastAsia" w:ascii="Times New Roman Regular" w:hAnsi="Times New Roman Regular" w:eastAsia="仿宋" w:cs="Times New Roman Regular"/>
          <w:color w:val="000000"/>
          <w:kern w:val="0"/>
          <w:sz w:val="32"/>
          <w:szCs w:val="32"/>
          <w:lang w:bidi="ar"/>
        </w:rPr>
        <w:t>方面</w:t>
      </w:r>
      <w:r>
        <w:rPr>
          <w:rFonts w:ascii="Times New Roman Regular" w:hAnsi="Times New Roman Regular" w:eastAsia="仿宋" w:cs="Times New Roman Regular"/>
          <w:color w:val="000000"/>
          <w:kern w:val="0"/>
          <w:sz w:val="32"/>
          <w:szCs w:val="32"/>
          <w:lang w:bidi="ar"/>
        </w:rPr>
        <w:t>达成专家共识。</w:t>
      </w:r>
    </w:p>
    <w:p w14:paraId="1FCF6BFC">
      <w:pPr>
        <w:widowControl/>
        <w:spacing w:line="500" w:lineRule="exact"/>
        <w:ind w:firstLine="640" w:firstLineChars="200"/>
        <w:jc w:val="left"/>
        <w:rPr>
          <w:rFonts w:ascii="Times New Roman Regular" w:hAnsi="Times New Roman Regular" w:eastAsia="仿宋" w:cs="Times New Roman Regular"/>
          <w:color w:val="000000"/>
          <w:kern w:val="0"/>
          <w:sz w:val="32"/>
          <w:szCs w:val="32"/>
          <w:lang w:bidi="ar"/>
        </w:rPr>
      </w:pPr>
      <w:r>
        <w:rPr>
          <w:rFonts w:ascii="Times New Roman Regular" w:hAnsi="Times New Roman Regular" w:eastAsia="仿宋" w:cs="Times New Roman Regular"/>
          <w:color w:val="000000"/>
          <w:kern w:val="0"/>
          <w:sz w:val="32"/>
          <w:szCs w:val="32"/>
          <w:lang w:bidi="ar"/>
        </w:rPr>
        <w:t>拟资助项目数：1项</w:t>
      </w:r>
    </w:p>
    <w:p w14:paraId="736E63F5">
      <w:pPr>
        <w:widowControl/>
        <w:spacing w:line="500" w:lineRule="exact"/>
        <w:ind w:firstLine="640" w:firstLineChars="200"/>
        <w:jc w:val="left"/>
        <w:rPr>
          <w:rFonts w:ascii="Times New Roman Regular" w:hAnsi="Times New Roman Regular" w:eastAsia="仿宋" w:cs="Times New Roman Regular"/>
          <w:color w:val="000000"/>
          <w:kern w:val="0"/>
          <w:sz w:val="32"/>
          <w:szCs w:val="32"/>
          <w:lang w:bidi="ar"/>
        </w:rPr>
      </w:pPr>
      <w:r>
        <w:rPr>
          <w:rFonts w:ascii="Times New Roman Regular" w:hAnsi="Times New Roman Regular" w:eastAsia="仿宋" w:cs="Times New Roman Regular"/>
          <w:color w:val="000000"/>
          <w:kern w:val="0"/>
          <w:sz w:val="32"/>
          <w:szCs w:val="32"/>
          <w:lang w:bidi="ar"/>
        </w:rPr>
        <w:t>资助强度：10万元</w:t>
      </w:r>
    </w:p>
    <w:p w14:paraId="6CFD9DCB">
      <w:pPr>
        <w:spacing w:line="500" w:lineRule="exact"/>
        <w:ind w:firstLine="643" w:firstLineChars="200"/>
        <w:rPr>
          <w:rFonts w:ascii="Times New Roman Regular" w:hAnsi="Times New Roman Regular" w:eastAsia="仿宋" w:cs="Times New Roman Regular"/>
          <w:sz w:val="32"/>
          <w:szCs w:val="32"/>
        </w:rPr>
      </w:pPr>
      <w:r>
        <w:rPr>
          <w:rFonts w:ascii="Times New Roman Regular" w:hAnsi="Times New Roman Regular" w:eastAsia="仿宋" w:cs="Times New Roman Regular"/>
          <w:b/>
          <w:bCs/>
          <w:sz w:val="32"/>
          <w:szCs w:val="32"/>
        </w:rPr>
        <w:t>专题</w:t>
      </w:r>
      <w:r>
        <w:rPr>
          <w:rFonts w:hint="eastAsia" w:ascii="Times New Roman Regular" w:hAnsi="Times New Roman Regular" w:eastAsia="仿宋" w:cs="Times New Roman Regular"/>
          <w:b/>
          <w:bCs/>
          <w:sz w:val="32"/>
          <w:szCs w:val="32"/>
        </w:rPr>
        <w:t>二</w:t>
      </w:r>
      <w:r>
        <w:rPr>
          <w:rFonts w:ascii="Times New Roman Regular" w:hAnsi="Times New Roman Regular" w:eastAsia="仿宋" w:cs="Times New Roman Regular"/>
          <w:b/>
          <w:bCs/>
          <w:sz w:val="32"/>
          <w:szCs w:val="32"/>
        </w:rPr>
        <w:t>：</w:t>
      </w:r>
      <w:r>
        <w:rPr>
          <w:rFonts w:ascii="Times New Roman Regular" w:hAnsi="Times New Roman Regular" w:eastAsia="仿宋" w:cs="Times New Roman Regular"/>
          <w:b/>
          <w:bCs/>
          <w:color w:val="000000"/>
          <w:kern w:val="0"/>
          <w:sz w:val="32"/>
          <w:szCs w:val="32"/>
          <w:lang w:bidi="ar"/>
        </w:rPr>
        <w:t>病理</w:t>
      </w:r>
      <w:r>
        <w:rPr>
          <w:rFonts w:hint="eastAsia" w:ascii="Times New Roman Regular" w:hAnsi="Times New Roman Regular" w:eastAsia="仿宋" w:cs="Times New Roman Regular"/>
          <w:b/>
          <w:bCs/>
          <w:color w:val="000000"/>
          <w:kern w:val="0"/>
          <w:sz w:val="32"/>
          <w:szCs w:val="32"/>
          <w:lang w:bidi="ar"/>
        </w:rPr>
        <w:t>学科</w:t>
      </w:r>
      <w:r>
        <w:rPr>
          <w:rFonts w:hint="eastAsia" w:ascii="Cambria" w:hAnsi="Cambria" w:eastAsia="仿宋" w:cs="Cambria"/>
          <w:b/>
          <w:bCs/>
          <w:color w:val="000000"/>
          <w:kern w:val="0"/>
          <w:sz w:val="32"/>
          <w:szCs w:val="32"/>
          <w:lang w:bidi="ar"/>
        </w:rPr>
        <w:t>医联体协作专题</w:t>
      </w:r>
    </w:p>
    <w:p w14:paraId="589B753F">
      <w:pPr>
        <w:spacing w:line="500" w:lineRule="exact"/>
        <w:ind w:firstLine="640" w:firstLineChars="200"/>
        <w:rPr>
          <w:rFonts w:ascii="Times New Roman Regular" w:hAnsi="Times New Roman Regular" w:eastAsia="仿宋" w:cs="Times New Roman Regular"/>
          <w:sz w:val="32"/>
          <w:szCs w:val="32"/>
        </w:rPr>
      </w:pPr>
      <w:r>
        <w:rPr>
          <w:rFonts w:ascii="Times New Roman Regular" w:hAnsi="Times New Roman Regular" w:eastAsia="仿宋" w:cs="Times New Roman Regular"/>
          <w:sz w:val="32"/>
          <w:szCs w:val="32"/>
        </w:rPr>
        <w:t>研究内容：</w:t>
      </w:r>
    </w:p>
    <w:p w14:paraId="2CD6A60B">
      <w:pPr>
        <w:spacing w:line="500" w:lineRule="exact"/>
        <w:ind w:firstLine="640" w:firstLineChars="200"/>
        <w:rPr>
          <w:rFonts w:ascii="Times New Roman Regular" w:hAnsi="Times New Roman Regular" w:eastAsia="仿宋" w:cs="Times New Roman Regular"/>
          <w:sz w:val="32"/>
          <w:szCs w:val="32"/>
        </w:rPr>
      </w:pPr>
      <w:r>
        <w:rPr>
          <w:rFonts w:ascii="Times New Roman Regular" w:hAnsi="Times New Roman Regular" w:eastAsia="仿宋" w:cs="Times New Roman Regular"/>
          <w:sz w:val="32"/>
          <w:szCs w:val="32"/>
        </w:rPr>
        <w:t>依托</w:t>
      </w:r>
      <w:r>
        <w:rPr>
          <w:rFonts w:hint="eastAsia" w:ascii="Cambria" w:hAnsi="Cambria" w:eastAsia="仿宋" w:cs="Cambria"/>
          <w:sz w:val="32"/>
          <w:szCs w:val="32"/>
        </w:rPr>
        <w:t>病理数智化与安全互联</w:t>
      </w:r>
      <w:r>
        <w:rPr>
          <w:rFonts w:ascii="Times New Roman Regular" w:hAnsi="Times New Roman Regular" w:eastAsia="仿宋" w:cs="Times New Roman Regular"/>
          <w:sz w:val="32"/>
          <w:szCs w:val="32"/>
        </w:rPr>
        <w:t>平台，</w:t>
      </w:r>
      <w:r>
        <w:rPr>
          <w:rFonts w:hint="eastAsia" w:ascii="Times New Roman Regular" w:hAnsi="Times New Roman Regular" w:eastAsia="仿宋" w:cs="Times New Roman Regular"/>
          <w:sz w:val="32"/>
          <w:szCs w:val="32"/>
        </w:rPr>
        <w:t>由省级/市级/县（区）级医院牵头，</w:t>
      </w:r>
      <w:r>
        <w:rPr>
          <w:rFonts w:ascii="Times New Roman Regular" w:hAnsi="Times New Roman Regular" w:eastAsia="仿宋" w:cs="Times New Roman Regular"/>
          <w:sz w:val="32"/>
          <w:szCs w:val="32"/>
        </w:rPr>
        <w:t>开展远程病理诊断、远程病理会诊、分子病理协作及临床病理支持</w:t>
      </w:r>
      <w:r>
        <w:rPr>
          <w:rFonts w:hint="eastAsia" w:ascii="Times New Roman Regular" w:hAnsi="Times New Roman Regular" w:eastAsia="仿宋" w:cs="Times New Roman Regular"/>
          <w:sz w:val="32"/>
          <w:szCs w:val="32"/>
        </w:rPr>
        <w:t>等方面的科学应用</w:t>
      </w:r>
      <w:r>
        <w:rPr>
          <w:rFonts w:ascii="Times New Roman Regular" w:hAnsi="Times New Roman Regular" w:eastAsia="仿宋" w:cs="Times New Roman Regular"/>
          <w:sz w:val="32"/>
          <w:szCs w:val="32"/>
        </w:rPr>
        <w:t>研究</w:t>
      </w:r>
      <w:r>
        <w:rPr>
          <w:rFonts w:hint="eastAsia" w:ascii="Times New Roman Regular" w:hAnsi="Times New Roman Regular" w:eastAsia="仿宋" w:cs="Times New Roman Regular"/>
          <w:sz w:val="32"/>
          <w:szCs w:val="32"/>
        </w:rPr>
        <w:t>。</w:t>
      </w:r>
    </w:p>
    <w:p w14:paraId="0E8A71CC">
      <w:pPr>
        <w:spacing w:line="500" w:lineRule="exact"/>
        <w:ind w:firstLine="640" w:firstLineChars="200"/>
        <w:rPr>
          <w:rFonts w:ascii="Times New Roman Regular" w:hAnsi="Times New Roman Regular" w:eastAsia="仿宋" w:cs="Times New Roman Regular"/>
          <w:sz w:val="32"/>
          <w:szCs w:val="32"/>
        </w:rPr>
      </w:pPr>
      <w:r>
        <w:rPr>
          <w:rFonts w:hint="eastAsia" w:ascii="Times New Roman Regular" w:hAnsi="Times New Roman Regular" w:eastAsia="仿宋" w:cs="Times New Roman Regular"/>
          <w:sz w:val="32"/>
          <w:szCs w:val="32"/>
        </w:rPr>
        <w:t>重点探索省级医院医联体内病理学科医疗服务能力提升、技术下沉和资源共享的协作机制，提高医联体内病理学科整体服务能力。</w:t>
      </w:r>
    </w:p>
    <w:p w14:paraId="38B9CADF">
      <w:pPr>
        <w:spacing w:line="500" w:lineRule="exact"/>
        <w:ind w:firstLine="640" w:firstLineChars="200"/>
        <w:rPr>
          <w:rFonts w:ascii="Times New Roman Regular" w:hAnsi="Times New Roman Regular" w:eastAsia="仿宋" w:cs="Times New Roman Regular"/>
          <w:sz w:val="32"/>
          <w:szCs w:val="32"/>
        </w:rPr>
      </w:pPr>
      <w:r>
        <w:rPr>
          <w:rFonts w:hint="eastAsia" w:ascii="Times New Roman Regular" w:hAnsi="Times New Roman Regular" w:eastAsia="仿宋" w:cs="Times New Roman Regular"/>
          <w:sz w:val="32"/>
          <w:szCs w:val="32"/>
        </w:rPr>
        <w:t>重点探索市域及县域的区域数智病理中心模式，促进区域病理学科优质医疗卫生资源共享、均衡布局和学科</w:t>
      </w:r>
      <w:r>
        <w:rPr>
          <w:rFonts w:ascii="Times New Roman Regular" w:hAnsi="Times New Roman Regular" w:eastAsia="仿宋" w:cs="Times New Roman Regular"/>
          <w:sz w:val="32"/>
          <w:szCs w:val="32"/>
        </w:rPr>
        <w:t>规范化</w:t>
      </w:r>
      <w:r>
        <w:rPr>
          <w:rFonts w:hint="eastAsia" w:ascii="Times New Roman Regular" w:hAnsi="Times New Roman Regular" w:eastAsia="仿宋" w:cs="Times New Roman Regular"/>
          <w:sz w:val="32"/>
          <w:szCs w:val="32"/>
          <w:lang w:eastAsia="zh-CN"/>
        </w:rPr>
        <w:t>、</w:t>
      </w:r>
      <w:r>
        <w:rPr>
          <w:rFonts w:ascii="Times New Roman Regular" w:hAnsi="Times New Roman Regular" w:eastAsia="仿宋" w:cs="Times New Roman Regular"/>
          <w:sz w:val="32"/>
          <w:szCs w:val="32"/>
        </w:rPr>
        <w:t>同质化</w:t>
      </w:r>
      <w:r>
        <w:rPr>
          <w:rFonts w:hint="eastAsia" w:ascii="Times New Roman Regular" w:hAnsi="Times New Roman Regular" w:eastAsia="仿宋" w:cs="Times New Roman Regular"/>
          <w:sz w:val="32"/>
          <w:szCs w:val="32"/>
        </w:rPr>
        <w:t>发展。</w:t>
      </w:r>
    </w:p>
    <w:p w14:paraId="66A44E19">
      <w:pPr>
        <w:spacing w:line="500" w:lineRule="exact"/>
        <w:ind w:firstLine="640" w:firstLineChars="200"/>
        <w:rPr>
          <w:rFonts w:ascii="Times New Roman Regular" w:hAnsi="Times New Roman Regular" w:eastAsia="仿宋" w:cs="Times New Roman Regular"/>
          <w:sz w:val="32"/>
          <w:szCs w:val="32"/>
        </w:rPr>
      </w:pPr>
      <w:r>
        <w:rPr>
          <w:rFonts w:ascii="Times New Roman Regular" w:hAnsi="Times New Roman Regular" w:eastAsia="仿宋" w:cs="Times New Roman Regular"/>
          <w:sz w:val="32"/>
          <w:szCs w:val="32"/>
        </w:rPr>
        <w:t>拟支持项目数：</w:t>
      </w:r>
      <w:r>
        <w:rPr>
          <w:rFonts w:hint="eastAsia" w:ascii="Times New Roman Regular" w:hAnsi="Times New Roman Regular" w:eastAsia="仿宋" w:cs="Times New Roman Regular"/>
          <w:sz w:val="32"/>
          <w:szCs w:val="32"/>
        </w:rPr>
        <w:t>5</w:t>
      </w:r>
      <w:r>
        <w:rPr>
          <w:rFonts w:ascii="Times New Roman Regular" w:hAnsi="Times New Roman Regular" w:eastAsia="仿宋" w:cs="Times New Roman Regular"/>
          <w:sz w:val="32"/>
          <w:szCs w:val="32"/>
        </w:rPr>
        <w:t>项</w:t>
      </w:r>
    </w:p>
    <w:p w14:paraId="4855070C">
      <w:pPr>
        <w:spacing w:line="500" w:lineRule="exact"/>
        <w:ind w:firstLine="640" w:firstLineChars="200"/>
        <w:rPr>
          <w:rFonts w:ascii="Times New Roman Regular" w:hAnsi="Times New Roman Regular" w:eastAsia="仿宋" w:cs="Times New Roman Regular"/>
          <w:sz w:val="32"/>
          <w:szCs w:val="32"/>
        </w:rPr>
      </w:pPr>
      <w:r>
        <w:rPr>
          <w:rFonts w:ascii="Times New Roman Regular" w:hAnsi="Times New Roman Regular" w:eastAsia="仿宋" w:cs="Times New Roman Regular"/>
          <w:sz w:val="32"/>
          <w:szCs w:val="32"/>
        </w:rPr>
        <w:t>支持强度：</w:t>
      </w:r>
      <w:r>
        <w:rPr>
          <w:rFonts w:hint="eastAsia" w:ascii="Times New Roman Regular" w:hAnsi="Times New Roman Regular" w:eastAsia="仿宋" w:cs="Times New Roman Regular"/>
          <w:sz w:val="32"/>
          <w:szCs w:val="32"/>
        </w:rPr>
        <w:t xml:space="preserve"> 10万元/项和5万元/项</w:t>
      </w:r>
    </w:p>
    <w:p w14:paraId="197C959F">
      <w:pPr>
        <w:jc w:val="left"/>
        <w:rPr>
          <w:rFonts w:ascii="Times New Roman Regular" w:hAnsi="Times New Roman Regular" w:eastAsia="方正公文小标宋" w:cs="Times New Roman Regular"/>
          <w:sz w:val="32"/>
          <w:szCs w:val="32"/>
        </w:rPr>
      </w:pPr>
      <w:bookmarkStart w:id="0" w:name="_GoBack"/>
      <w:bookmarkEnd w:id="0"/>
    </w:p>
    <w:sectPr>
      <w:footerReference r:id="rId3" w:type="default"/>
      <w:pgSz w:w="11906" w:h="16838"/>
      <w:pgMar w:top="2098" w:right="1304" w:bottom="1984" w:left="1417"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5584B6D-FFD4-469E-A033-FFA76655E57D}"/>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embedRegular r:id="rId2" w:fontKey="{3B15BABA-338F-4842-BD9D-599063A8F6F7}"/>
  </w:font>
  <w:font w:name="Times New Roman Regular">
    <w:altName w:val="Times New Roman"/>
    <w:panose1 w:val="00000000000000000000"/>
    <w:charset w:val="00"/>
    <w:family w:val="auto"/>
    <w:pitch w:val="default"/>
    <w:sig w:usb0="00000000" w:usb1="00000000" w:usb2="00000001" w:usb3="00000000" w:csb0="400001BF" w:csb1="DFF70000"/>
    <w:embedRegular r:id="rId3" w:fontKey="{A3FA7ECE-35FC-462F-B9E1-59500A880461}"/>
  </w:font>
  <w:font w:name="方正公文小标宋">
    <w:panose1 w:val="02000500000000000000"/>
    <w:charset w:val="86"/>
    <w:family w:val="auto"/>
    <w:pitch w:val="default"/>
    <w:sig w:usb0="A00002BF" w:usb1="38CF7CFA" w:usb2="00000016" w:usb3="00000000" w:csb0="00040001" w:csb1="00000000"/>
    <w:embedRegular r:id="rId4" w:fontKey="{B2F31264-07BA-42BA-B918-2015BB99A3D9}"/>
  </w:font>
  <w:font w:name="方正小标宋简体">
    <w:panose1 w:val="03000509000000000000"/>
    <w:charset w:val="86"/>
    <w:family w:val="auto"/>
    <w:pitch w:val="default"/>
    <w:sig w:usb0="00000001" w:usb1="080E0000" w:usb2="00000000" w:usb3="00000000" w:csb0="00040000" w:csb1="00000000"/>
    <w:embedRegular r:id="rId5" w:fontKey="{50A859D9-6919-4FD8-BF2E-1DDC838B3A80}"/>
  </w:font>
  <w:font w:name="Cambria">
    <w:panose1 w:val="02040503050406030204"/>
    <w:charset w:val="00"/>
    <w:family w:val="roman"/>
    <w:pitch w:val="default"/>
    <w:sig w:usb0="E00006FF" w:usb1="420024FF" w:usb2="02000000" w:usb3="00000000" w:csb0="2000019F" w:csb1="00000000"/>
    <w:embedRegular r:id="rId6" w:fontKey="{A5EB31C9-ED66-4582-B1F9-F1567BE6F05D}"/>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F33EBC">
    <w:pPr>
      <w:pStyle w:val="5"/>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A03C38D">
                          <w:pPr>
                            <w:pStyle w:val="5"/>
                            <w:rPr>
                              <w:rFonts w:hint="eastAsia" w:asciiTheme="minorEastAsia" w:hAnsiTheme="minorEastAsia" w:cstheme="minorEastAsia"/>
                              <w:sz w:val="28"/>
                              <w:szCs w:val="28"/>
                            </w:rPr>
                          </w:pPr>
                          <w:r>
                            <w:rPr>
                              <w:rFonts w:hint="eastAsia" w:asciiTheme="minorEastAsia" w:hAnsiTheme="minorEastAsia" w:cstheme="minorEastAsia"/>
                              <w:sz w:val="28"/>
                              <w:szCs w:val="28"/>
                            </w:rPr>
                            <w:t xml:space="preserve">— </w:t>
                          </w: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asciiTheme="minorEastAsia" w:hAnsiTheme="minorEastAsia" w:cstheme="minorEastAsia"/>
                              <w:sz w:val="28"/>
                              <w:szCs w:val="28"/>
                            </w:rPr>
                            <w:t>10</w:t>
                          </w:r>
                          <w:r>
                            <w:rPr>
                              <w:rFonts w:hint="eastAsia" w:asciiTheme="minorEastAsia" w:hAnsiTheme="minorEastAsia" w:cstheme="minorEastAsia"/>
                              <w:sz w:val="28"/>
                              <w:szCs w:val="28"/>
                            </w:rPr>
                            <w:fldChar w:fldCharType="end"/>
                          </w:r>
                          <w:r>
                            <w:rPr>
                              <w:rFonts w:hint="eastAsia" w:asciiTheme="minorEastAsia" w:hAnsi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6A03C38D">
                    <w:pPr>
                      <w:pStyle w:val="5"/>
                      <w:rPr>
                        <w:rFonts w:hint="eastAsia" w:asciiTheme="minorEastAsia" w:hAnsiTheme="minorEastAsia" w:cstheme="minorEastAsia"/>
                        <w:sz w:val="28"/>
                        <w:szCs w:val="28"/>
                      </w:rPr>
                    </w:pPr>
                    <w:r>
                      <w:rPr>
                        <w:rFonts w:hint="eastAsia" w:asciiTheme="minorEastAsia" w:hAnsiTheme="minorEastAsia" w:cstheme="minorEastAsia"/>
                        <w:sz w:val="28"/>
                        <w:szCs w:val="28"/>
                      </w:rPr>
                      <w:t xml:space="preserve">— </w:t>
                    </w: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asciiTheme="minorEastAsia" w:hAnsiTheme="minorEastAsia" w:cstheme="minorEastAsia"/>
                        <w:sz w:val="28"/>
                        <w:szCs w:val="28"/>
                      </w:rPr>
                      <w:t>10</w:t>
                    </w:r>
                    <w:r>
                      <w:rPr>
                        <w:rFonts w:hint="eastAsia" w:asciiTheme="minorEastAsia" w:hAnsiTheme="minorEastAsia" w:cstheme="minorEastAsia"/>
                        <w:sz w:val="28"/>
                        <w:szCs w:val="28"/>
                      </w:rPr>
                      <w:fldChar w:fldCharType="end"/>
                    </w:r>
                    <w:r>
                      <w:rPr>
                        <w:rFonts w:hint="eastAsia" w:asciiTheme="minorEastAsia" w:hAnsiTheme="minorEastAsia" w:cstheme="min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E1YTk4Y2FhNjU4OGJiMmVmMGUzNWQxZDYzNDIyMmQifQ=="/>
  </w:docVars>
  <w:rsids>
    <w:rsidRoot w:val="00172A27"/>
    <w:rsid w:val="00101B63"/>
    <w:rsid w:val="00172A27"/>
    <w:rsid w:val="001B2A8F"/>
    <w:rsid w:val="001D0BA9"/>
    <w:rsid w:val="00216F4C"/>
    <w:rsid w:val="002A161E"/>
    <w:rsid w:val="002C47D3"/>
    <w:rsid w:val="002C7B13"/>
    <w:rsid w:val="00321D26"/>
    <w:rsid w:val="00367BA3"/>
    <w:rsid w:val="004F6F0F"/>
    <w:rsid w:val="005F7219"/>
    <w:rsid w:val="006F30AA"/>
    <w:rsid w:val="00776DAD"/>
    <w:rsid w:val="00831544"/>
    <w:rsid w:val="00831A68"/>
    <w:rsid w:val="008763F4"/>
    <w:rsid w:val="008B281C"/>
    <w:rsid w:val="00957B9E"/>
    <w:rsid w:val="00A20D2A"/>
    <w:rsid w:val="00A27F35"/>
    <w:rsid w:val="00AD6852"/>
    <w:rsid w:val="00B72B54"/>
    <w:rsid w:val="00D421DD"/>
    <w:rsid w:val="00D562F6"/>
    <w:rsid w:val="00DF2EBC"/>
    <w:rsid w:val="012F7EE7"/>
    <w:rsid w:val="021B42CE"/>
    <w:rsid w:val="055C09A8"/>
    <w:rsid w:val="06E53C13"/>
    <w:rsid w:val="089A0154"/>
    <w:rsid w:val="0A1B2713"/>
    <w:rsid w:val="0AD656DD"/>
    <w:rsid w:val="0C430218"/>
    <w:rsid w:val="0C4C3A58"/>
    <w:rsid w:val="0E3B7AE2"/>
    <w:rsid w:val="14764505"/>
    <w:rsid w:val="16596377"/>
    <w:rsid w:val="185D20CD"/>
    <w:rsid w:val="19266E3F"/>
    <w:rsid w:val="1FBB6EEF"/>
    <w:rsid w:val="203221FF"/>
    <w:rsid w:val="21355709"/>
    <w:rsid w:val="225919AF"/>
    <w:rsid w:val="24100FC9"/>
    <w:rsid w:val="247F183C"/>
    <w:rsid w:val="268667FC"/>
    <w:rsid w:val="27D537B5"/>
    <w:rsid w:val="2ACF3114"/>
    <w:rsid w:val="2CEA6545"/>
    <w:rsid w:val="2E484B2A"/>
    <w:rsid w:val="2E7D5940"/>
    <w:rsid w:val="31B25364"/>
    <w:rsid w:val="31CC0C1D"/>
    <w:rsid w:val="32821FC4"/>
    <w:rsid w:val="34374729"/>
    <w:rsid w:val="34CD1F01"/>
    <w:rsid w:val="36C426BB"/>
    <w:rsid w:val="37F45EE1"/>
    <w:rsid w:val="3CAA1BCF"/>
    <w:rsid w:val="3E111469"/>
    <w:rsid w:val="3E937ACE"/>
    <w:rsid w:val="40895194"/>
    <w:rsid w:val="409311FD"/>
    <w:rsid w:val="416F0D24"/>
    <w:rsid w:val="43BF682A"/>
    <w:rsid w:val="45DC7F00"/>
    <w:rsid w:val="46996D9F"/>
    <w:rsid w:val="47BD7EFC"/>
    <w:rsid w:val="48DC2863"/>
    <w:rsid w:val="4A010483"/>
    <w:rsid w:val="4A1F02E1"/>
    <w:rsid w:val="4B83341D"/>
    <w:rsid w:val="4E0458D0"/>
    <w:rsid w:val="4E7002CE"/>
    <w:rsid w:val="50574D64"/>
    <w:rsid w:val="50BE45C1"/>
    <w:rsid w:val="544713C8"/>
    <w:rsid w:val="54DB4DD2"/>
    <w:rsid w:val="554E055A"/>
    <w:rsid w:val="57623660"/>
    <w:rsid w:val="57D82598"/>
    <w:rsid w:val="59540D01"/>
    <w:rsid w:val="5B1B5479"/>
    <w:rsid w:val="5B3D51E8"/>
    <w:rsid w:val="5B6F790E"/>
    <w:rsid w:val="5D15245E"/>
    <w:rsid w:val="5D4F4065"/>
    <w:rsid w:val="5E1542CB"/>
    <w:rsid w:val="629A3D4C"/>
    <w:rsid w:val="6490323B"/>
    <w:rsid w:val="66B7703D"/>
    <w:rsid w:val="688C028B"/>
    <w:rsid w:val="68EC4432"/>
    <w:rsid w:val="691F2F6B"/>
    <w:rsid w:val="6AB60500"/>
    <w:rsid w:val="6BDF48A3"/>
    <w:rsid w:val="6D2C2B52"/>
    <w:rsid w:val="6E7E7669"/>
    <w:rsid w:val="70506012"/>
    <w:rsid w:val="7069647B"/>
    <w:rsid w:val="710022B8"/>
    <w:rsid w:val="71B74DD3"/>
    <w:rsid w:val="7901256E"/>
    <w:rsid w:val="7B8F69E2"/>
    <w:rsid w:val="7C8D3F62"/>
    <w:rsid w:val="7FAEA46D"/>
    <w:rsid w:val="EF5DA2F2"/>
    <w:rsid w:val="FBE79AA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bCs/>
      <w:kern w:val="44"/>
      <w:sz w:val="48"/>
      <w:szCs w:val="48"/>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w:basedOn w:val="1"/>
    <w:autoRedefine/>
    <w:qFormat/>
    <w:uiPriority w:val="0"/>
    <w:rPr>
      <w:rFonts w:ascii="宋体" w:hAnsi="宋体"/>
      <w:b/>
      <w:bCs/>
      <w:sz w:val="24"/>
    </w:rPr>
  </w:style>
  <w:style w:type="paragraph" w:styleId="4">
    <w:name w:val="Balloon Text"/>
    <w:basedOn w:val="1"/>
    <w:link w:val="15"/>
    <w:qFormat/>
    <w:uiPriority w:val="0"/>
    <w:rPr>
      <w:sz w:val="18"/>
      <w:szCs w:val="18"/>
    </w:rPr>
  </w:style>
  <w:style w:type="paragraph" w:styleId="5">
    <w:name w:val="footer"/>
    <w:basedOn w:val="1"/>
    <w:autoRedefine/>
    <w:qFormat/>
    <w:uiPriority w:val="0"/>
    <w:pPr>
      <w:tabs>
        <w:tab w:val="center" w:pos="4153"/>
        <w:tab w:val="right" w:pos="8306"/>
      </w:tabs>
      <w:snapToGrid w:val="0"/>
      <w:jc w:val="left"/>
    </w:pPr>
    <w:rPr>
      <w:sz w:val="18"/>
      <w:szCs w:val="18"/>
    </w:rPr>
  </w:style>
  <w:style w:type="paragraph" w:styleId="6">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qFormat/>
    <w:uiPriority w:val="0"/>
    <w:pPr>
      <w:spacing w:beforeAutospacing="1" w:afterAutospacing="1"/>
      <w:jc w:val="left"/>
    </w:pPr>
    <w:rPr>
      <w:rFonts w:cs="Times New Roman"/>
      <w:kern w:val="0"/>
      <w:sz w:val="24"/>
    </w:rPr>
  </w:style>
  <w:style w:type="table" w:styleId="9">
    <w:name w:val="Table Grid"/>
    <w:basedOn w:val="8"/>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autoRedefine/>
    <w:qFormat/>
    <w:uiPriority w:val="0"/>
    <w:rPr>
      <w:b/>
    </w:rPr>
  </w:style>
  <w:style w:type="character" w:styleId="12">
    <w:name w:val="page number"/>
    <w:basedOn w:val="10"/>
    <w:autoRedefine/>
    <w:qFormat/>
    <w:uiPriority w:val="0"/>
  </w:style>
  <w:style w:type="character" w:styleId="13">
    <w:name w:val="Emphasis"/>
    <w:basedOn w:val="10"/>
    <w:qFormat/>
    <w:uiPriority w:val="0"/>
    <w:rPr>
      <w:i/>
    </w:rPr>
  </w:style>
  <w:style w:type="character" w:styleId="14">
    <w:name w:val="Hyperlink"/>
    <w:basedOn w:val="10"/>
    <w:autoRedefine/>
    <w:qFormat/>
    <w:uiPriority w:val="0"/>
    <w:rPr>
      <w:color w:val="0000FF"/>
      <w:u w:val="single"/>
    </w:rPr>
  </w:style>
  <w:style w:type="character" w:customStyle="1" w:styleId="15">
    <w:name w:val="批注框文本 字符"/>
    <w:basedOn w:val="10"/>
    <w:link w:val="4"/>
    <w:qFormat/>
    <w:uiPriority w:val="0"/>
    <w:rPr>
      <w:rFonts w:asciiTheme="minorHAnsi" w:hAnsiTheme="minorHAnsi" w:eastAsiaTheme="minorEastAsia" w:cstheme="minorBidi"/>
      <w:kern w:val="2"/>
      <w:sz w:val="18"/>
      <w:szCs w:val="18"/>
    </w:rPr>
  </w:style>
  <w:style w:type="paragraph" w:customStyle="1" w:styleId="16">
    <w:name w:val="5.二级标题"/>
    <w:basedOn w:val="1"/>
    <w:qFormat/>
    <w:uiPriority w:val="0"/>
    <w:pPr>
      <w:adjustRightInd w:val="0"/>
      <w:snapToGrid w:val="0"/>
      <w:spacing w:before="100" w:beforeAutospacing="1" w:after="100" w:afterAutospacing="1" w:line="560" w:lineRule="exact"/>
      <w:ind w:left="645"/>
    </w:pPr>
    <w:rPr>
      <w:rFonts w:ascii="楷体" w:hAnsi="楷体" w:eastAsia="楷体" w:cs="Times New Roman"/>
      <w:color w:val="000000"/>
      <w:sz w:val="32"/>
      <w:szCs w:val="32"/>
    </w:rPr>
  </w:style>
  <w:style w:type="paragraph" w:customStyle="1" w:styleId="17">
    <w:name w:val="Revision"/>
    <w:hidden/>
    <w:unhideWhenUsed/>
    <w:qFormat/>
    <w:uiPriority w:val="99"/>
    <w:rPr>
      <w:rFonts w:asciiTheme="minorHAnsi" w:hAnsiTheme="minorHAns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2979</Words>
  <Characters>3150</Characters>
  <Lines>120</Lines>
  <Paragraphs>105</Paragraphs>
  <TotalTime>5</TotalTime>
  <ScaleCrop>false</ScaleCrop>
  <LinksUpToDate>false</LinksUpToDate>
  <CharactersWithSpaces>3155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2025-08-11T18:06:00Z</dcterms:created>
  <dc:creator>123</dc:creator>
  <cp:lastModifiedBy>lhq</cp:lastModifiedBy>
  <cp:lastPrinted>2025-07-24T16:40:00Z</cp:lastPrinted>
  <dcterms:modified xsi:type="dcterms:W3CDTF">2025-08-15T01:49:26Z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B21E1DDE94BF40C9994507DACDCA0316_13</vt:lpwstr>
  </property>
  <property fmtid="{D5CDD505-2E9C-101B-9397-08002B2CF9AE}" pid="4" name="KSOTemplateDocerSaveRecord">
    <vt:lpwstr>eyJoZGlkIjoiYzE1YTk4Y2FhNjU4OGJiMmVmMGUzNWQxZDYzNDIyMmQiLCJ1c2VySWQiOiIzMTE1NjA5NzEifQ==</vt:lpwstr>
  </property>
</Properties>
</file>