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3F77B">
      <w:pPr>
        <w:keepNext w:val="0"/>
        <w:keepLines w:val="0"/>
        <w:pageBreakBefore w:val="0"/>
        <w:kinsoku/>
        <w:wordWrap/>
        <w:overflowPunct/>
        <w:topLinePunct w:val="0"/>
        <w:autoSpaceDE/>
        <w:autoSpaceDN/>
        <w:bidi w:val="0"/>
        <w:adjustRightInd/>
        <w:snapToGrid/>
        <w:spacing w:beforeAutospacing="0" w:line="560" w:lineRule="exac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附件</w:t>
      </w:r>
    </w:p>
    <w:p w14:paraId="6361F0DC">
      <w:pPr>
        <w:jc w:val="center"/>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2025年第四季度结题项目名单</w:t>
      </w:r>
    </w:p>
    <w:tbl>
      <w:tblPr>
        <w:tblW w:w="108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88"/>
        <w:gridCol w:w="1146"/>
        <w:gridCol w:w="5835"/>
        <w:gridCol w:w="2435"/>
        <w:gridCol w:w="849"/>
      </w:tblGrid>
      <w:tr w14:paraId="0AD23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32906417">
            <w:pPr>
              <w:keepNext w:val="0"/>
              <w:keepLines w:val="0"/>
              <w:widowControl/>
              <w:suppressLineNumbers w:val="0"/>
              <w:jc w:val="center"/>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序号</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392B714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项目编号</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6846FAF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项目名称</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319EAAD3">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申报单位</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7FBC4EF3">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负责人</w:t>
            </w:r>
          </w:p>
        </w:tc>
      </w:tr>
      <w:tr w14:paraId="3E04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76502970">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1F759B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S22055</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57E610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3D打印技术辅助复杂B型主动脉夹层和腹主动脉瘤的治疗分析</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2249AC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绵阳四〇四医院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7CC454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许果</w:t>
            </w:r>
          </w:p>
        </w:tc>
      </w:tr>
      <w:tr w14:paraId="3F528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2669A5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488888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Q21001</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2B31BB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基于3D CT的不稳定性股骨转子间骨折地图研究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7E5AD7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成都大学附属医院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10B728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彭超</w:t>
            </w:r>
          </w:p>
        </w:tc>
      </w:tr>
      <w:tr w14:paraId="6DEA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2AAA0E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65F9E8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Q21095</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19E371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小茴香熨烫联合电针治疗缺血性脑卒中</w:t>
            </w:r>
            <w:bookmarkStart w:id="0" w:name="_GoBack"/>
            <w:bookmarkEnd w:id="0"/>
            <w:r>
              <w:rPr>
                <w:rFonts w:hint="eastAsia" w:ascii="仿宋" w:hAnsi="仿宋" w:eastAsia="仿宋" w:cs="仿宋"/>
                <w:i w:val="0"/>
                <w:iCs w:val="0"/>
                <w:color w:val="000000"/>
                <w:kern w:val="0"/>
                <w:sz w:val="18"/>
                <w:szCs w:val="18"/>
                <w:u w:val="none"/>
                <w:bdr w:val="none" w:color="auto" w:sz="0" w:space="0"/>
                <w:lang w:val="en-US" w:eastAsia="zh-CN" w:bidi="ar"/>
              </w:rPr>
              <w:t>合并消化不良的临床疗效观察</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38B865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眉山市中医医院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184E4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何岳义</w:t>
            </w:r>
          </w:p>
        </w:tc>
      </w:tr>
      <w:tr w14:paraId="0609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1D629A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14793C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S20052</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529766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基于HMGB1/NF-κB信号通路研究氧化应激对糖尿病肾病所致维持性血液透析患者动静脉内瘘血流量影响的作用机制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79B345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都江堰市人民医院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4C0213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刘琳丰</w:t>
            </w:r>
          </w:p>
        </w:tc>
      </w:tr>
      <w:tr w14:paraId="3C2DB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0D30A1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1980D7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Q22053</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04ABBA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基于肠道菌群和TLR4信号通路调控探讨秋葵花黄酮（AFE）抗结直肠癌的作用机制研究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65F7C6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四川省肿瘤医院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54AC53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邓远乐</w:t>
            </w:r>
          </w:p>
        </w:tc>
      </w:tr>
      <w:tr w14:paraId="38CC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7978CB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7E9E19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Q22037</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708C53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后疫情时代检验科医院感染危险因素分析及对策研究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54018D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自贡市精神卫生中心</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5F4396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叶霞</w:t>
            </w:r>
          </w:p>
        </w:tc>
      </w:tr>
      <w:tr w14:paraId="47C5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771806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183926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S2024057</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603E12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住院青少年精神障碍患者MECT全疗程需求评估量表的开发及实证研究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3A6697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成都市第四人民医院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6C33F8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吴冬梅</w:t>
            </w:r>
          </w:p>
        </w:tc>
      </w:tr>
      <w:tr w14:paraId="66477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5C65A7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73C7DA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Q22002</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0A33D7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多模态超声成像技术在评估慢性腰痛患者的应用研究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6725F2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成都市双流区第一人民医院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221EBA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曾佳</w:t>
            </w:r>
          </w:p>
        </w:tc>
      </w:tr>
      <w:tr w14:paraId="38D75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1D8DD5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5CEA22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Q22082</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79B25C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基于三维可视化技术在复杂肝泡型包虫病治疗的临床研究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6424B4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甘孜藏族自治州人民医院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578399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马智</w:t>
            </w:r>
          </w:p>
        </w:tc>
      </w:tr>
      <w:tr w14:paraId="35A5F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4D51C5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4D5C6D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S22093</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594D28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利用高效液相串联质谱等研究男性肝癌高发的代谢机制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363619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四川护理职业学院附属医院（四川省第三人民医院）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3DC2E0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罗志刚</w:t>
            </w:r>
          </w:p>
        </w:tc>
      </w:tr>
      <w:tr w14:paraId="16FA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21BC08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11</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515D4E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S22097</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31D0BB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基于机器学习的红细胞血型抗原的拉曼光谱研究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2135A9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四川省肿瘤医院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62CAC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张珂</w:t>
            </w:r>
          </w:p>
        </w:tc>
      </w:tr>
      <w:tr w14:paraId="02FDF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658D3D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4862A9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Q22036</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7F2FA8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肿瘤患者多重耐药菌感染的疾病负担研究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545604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四川省肿瘤医院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6CD664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吴春霖</w:t>
            </w:r>
          </w:p>
        </w:tc>
      </w:tr>
      <w:tr w14:paraId="2E2C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0E0FFD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2516F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S21041</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05287E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中介素对低剂量电离辐射所致血管内皮细胞损伤的保护及机制研究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609A0B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四川省科学城医院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10561A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吴凯</w:t>
            </w:r>
          </w:p>
        </w:tc>
      </w:tr>
      <w:tr w14:paraId="38AF8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301D29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48770D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S22021</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6DFB95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3D打印技术在脊柱畸形矫正术前规划和术中引导系统中的应用研究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32C95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四川省科学城医院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6FF8B2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曹云</w:t>
            </w:r>
          </w:p>
        </w:tc>
      </w:tr>
      <w:tr w14:paraId="44593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463C24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75E9CA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S22006</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1F0DE8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肺腺癌M2型肿瘤相关巨噬细胞分泌的SPP1靶向CD44促进CD8+T细胞的凋亡</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444146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广元市第一人民医院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4E415B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何东权</w:t>
            </w:r>
          </w:p>
        </w:tc>
      </w:tr>
      <w:tr w14:paraId="6435A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4C262B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40D916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S21006</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4D4B62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基于早发性卵巢功能不全动物模型的下丘脑kisspeptins信号通路参与原始卵泡过度激活的机制研究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33C157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四川大学华西第二医院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702711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胡颖</w:t>
            </w:r>
          </w:p>
        </w:tc>
      </w:tr>
      <w:tr w14:paraId="7669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2C265C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17</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110F67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S23042</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4E75E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 xml:space="preserve"> rTMS通过右侧前额叶-杏仁核神经环路治疗轻度认知障碍的临床应用研究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353810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成都市第四人民医院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7A6DAB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汪子琪</w:t>
            </w:r>
          </w:p>
        </w:tc>
      </w:tr>
      <w:tr w14:paraId="2F92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08C2CC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7260A2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Q21097</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767445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《心脏再同步化治疗心力衰竭患者QRS波缩短程度与左室射血分数之间关系的临床研究》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5FAD02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成都市双流区第一人民医院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71F304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冉久举</w:t>
            </w:r>
          </w:p>
        </w:tc>
      </w:tr>
      <w:tr w14:paraId="7408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0C4859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19</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3903E1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S22007</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1244AA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胶质母细胞瘤坏死性凋亡诱导 M2型肿瘤相关巨噬细胞极化</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545D5E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绵阳市第三人民医院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6D6CF1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刘阳</w:t>
            </w:r>
          </w:p>
        </w:tc>
      </w:tr>
      <w:tr w14:paraId="7075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714D62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4A936E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Q21094</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176DF1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利用CRISPR/Cas9技术敲除肺炎克雷伯菌信号分子AI-2合成酶基因ygaG对生物膜形成、耐药的影响及机制研究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1EB848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成都市郫都区人民医院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098C9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魏星</w:t>
            </w:r>
          </w:p>
        </w:tc>
      </w:tr>
      <w:tr w14:paraId="6AD2B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5E0C50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21</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7431FC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S21100</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1E2D3F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基于RNA恒温扩增技术分析广元地区急性下呼吸道感染儿童肺炎支原体感染的流行病学特点、诊断及疗效监测的价值评估</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50030D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广元市中心医院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0C4FD4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徐哲</w:t>
            </w:r>
          </w:p>
        </w:tc>
      </w:tr>
      <w:tr w14:paraId="6C6A0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102353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22</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4D2B20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S22038</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421134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HER2表达阴性晚期胃癌一线治疗后PD1抑制剂联合卡培他滨及低剂量放疗维持治疗的临床研究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78ABB4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绵阳四O四医院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6A2E1C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苏州</w:t>
            </w:r>
          </w:p>
        </w:tc>
      </w:tr>
      <w:tr w14:paraId="797F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2F57AB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0EC107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S24010</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108FA0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探究ATM/P53通路对脓毒症小鼠心肌衰老的调控机制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1FDBF7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西南医科大学附属医院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09C680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彭清</w:t>
            </w:r>
          </w:p>
        </w:tc>
      </w:tr>
      <w:tr w14:paraId="1B58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68D56A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24</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00E0C3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S22003</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503309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基于深度学习的三叉神经智能分割成像研究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773EF0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川北医学院附属医院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5842F6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杨汉丰</w:t>
            </w:r>
          </w:p>
        </w:tc>
      </w:tr>
      <w:tr w14:paraId="30C09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4DC024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7D98C4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S22013</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599215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具有改善肿瘤微环境功能的可注射水凝胶的构建及抗黑色素瘤的初步研究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70EC85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南充市中心医院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1DBA8E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陈竹</w:t>
            </w:r>
          </w:p>
        </w:tc>
      </w:tr>
      <w:tr w14:paraId="50C8F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3C346D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26</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1E73C5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S20092</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712E49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高频超声联合超声剪切波弹性成像技术诊断尿毒症周围神经病变的应用研究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2793EC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成都市第六人民医院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6D6B55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苟加梅</w:t>
            </w:r>
          </w:p>
        </w:tc>
      </w:tr>
      <w:tr w14:paraId="09671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36787E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27</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12BEFC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Q22093</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480A63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凉山州少数民族地区新生儿维生素D水平及影响因素分析</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714157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西昌市人民医院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64F255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宋丽娟</w:t>
            </w:r>
          </w:p>
        </w:tc>
      </w:tr>
      <w:tr w14:paraId="36A1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5FF97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234441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S19024</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725B8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miRNA431通过靶向GSDMD调控细胞焦亡在脑缺血再灌注损伤中的作用及机制研究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0199A4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成都市第三人民医院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0A6F2A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柳华</w:t>
            </w:r>
          </w:p>
        </w:tc>
      </w:tr>
      <w:tr w14:paraId="6657F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42911C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29</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471341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S22040</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3A2EDC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FOXP3+Treg细胞亚群通过免疫检查点分子在弥漫大B细胞淋巴瘤中的调控机制研究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40E1C7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绵阳市中心医院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6D4F8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许芳</w:t>
            </w:r>
          </w:p>
        </w:tc>
      </w:tr>
      <w:tr w14:paraId="2B38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310B3B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2D844F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S22099</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035726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库存时间对新鲜冰冻血浆中凝血因子活性的影响研究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46EC23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崇州市人民医院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115D56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何蓉</w:t>
            </w:r>
          </w:p>
        </w:tc>
      </w:tr>
      <w:tr w14:paraId="2F12B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6EF16F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31</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159F8C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Q20009</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3E1DB7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基于网络药理学探究PM2.5调控IL-17诱导的FGF1介导自噬发生影响气道粘液高分泌的机制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219281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成都市第三人民医院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776E0F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牛斌</w:t>
            </w:r>
          </w:p>
        </w:tc>
      </w:tr>
      <w:tr w14:paraId="45A6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09CC37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32</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23E7C3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S23085</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28DB29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在急慢性肠病理条件下通过BMP-7/Smad通路调控肠粘膜屏障功能的作用及机制研究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78FB9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首都医科大学附属北京安贞医院南充医院·南充市中心医院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38FE15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罗彬予</w:t>
            </w:r>
          </w:p>
        </w:tc>
      </w:tr>
      <w:tr w14:paraId="7A39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5548C2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33</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796412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2021HR77</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69C648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全身化疗±靶向治疗联合CalliSpheres</w:t>
            </w:r>
            <w:r>
              <w:rPr>
                <w:rStyle w:val="4"/>
                <w:rFonts w:eastAsia="仿宋"/>
                <w:sz w:val="18"/>
                <w:szCs w:val="18"/>
                <w:bdr w:val="none" w:color="auto" w:sz="0" w:space="0"/>
                <w:lang w:val="en-US" w:eastAsia="zh-CN" w:bidi="ar"/>
              </w:rPr>
              <w:t>®</w:t>
            </w:r>
            <w:r>
              <w:rPr>
                <w:rStyle w:val="5"/>
                <w:sz w:val="18"/>
                <w:szCs w:val="18"/>
                <w:bdr w:val="none" w:color="auto" w:sz="0" w:space="0"/>
                <w:lang w:val="en-US" w:eastAsia="zh-CN" w:bidi="ar"/>
              </w:rPr>
              <w:t>行DEB-TACE 治疗结直肠癌肝转移癌的临床研究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4D640E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资阳市中心医院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3CF2A0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张宏伟</w:t>
            </w:r>
          </w:p>
        </w:tc>
      </w:tr>
      <w:tr w14:paraId="2D583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60C795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34</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7B33BC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2022TG25</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14AD6E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富血小板血浆注射联合负压封闭引流、外用重组人酸性成纤维细胞生长因子灌洗治疗慢性难愈性创面的临床观察</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1E8FBC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成都市温江区人民医院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62660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陈思思</w:t>
            </w:r>
          </w:p>
        </w:tc>
      </w:tr>
      <w:tr w14:paraId="5FB1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143CD0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00CE4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2021XHNJ29</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243601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基层医院急性上消化道出血内镜急诊救治快速通道的建设</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2F53AB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温江区人民医院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26F35C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彭兰</w:t>
            </w:r>
          </w:p>
        </w:tc>
      </w:tr>
      <w:tr w14:paraId="76F59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38AB1C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36</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3620AC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2023SAT23</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72CA70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内侧髁间棘线悬出程度对UKA术后膝关节生物力学影响的研究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054C90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成都市第五人民医院骨科</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412EDB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叶永杰</w:t>
            </w:r>
          </w:p>
        </w:tc>
      </w:tr>
      <w:tr w14:paraId="1862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245710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37</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019FDC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2022TG18</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5675D3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伤口护理膏（速愈乐）在混合痔术后切口愈合的疗效观察</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739032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彭州市人民医院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28B7B4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何宝珍</w:t>
            </w:r>
          </w:p>
        </w:tc>
      </w:tr>
      <w:tr w14:paraId="7571A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655D82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6D4790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2020SAT43</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3B3978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阿哌沙班延期抗凝预防股骨颈骨折全髋关节置换术后VTE的前瞻性、随机、对照研究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4C9A2F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都江堰市人民医院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759B18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银保</w:t>
            </w:r>
          </w:p>
        </w:tc>
      </w:tr>
      <w:tr w14:paraId="7338A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25BCD5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39</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1655B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2022TG22</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556DC2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 xml:space="preserve">中药三黄汤加减内服联合速愈乐外用在基层医院治疗慢性伤口的应用研究 </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03544E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宣汉县人民医院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0B58EC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李瑞琼</w:t>
            </w:r>
          </w:p>
        </w:tc>
      </w:tr>
      <w:tr w14:paraId="7235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54580A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569571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2021HR05</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15D35C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钆特酸葡胺对比剂稀释液肩关节腔内注射的安全性研究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0A2001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攀枝花市中心医院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203069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王智清</w:t>
            </w:r>
          </w:p>
        </w:tc>
      </w:tr>
      <w:tr w14:paraId="29E2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574811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41</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75079E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2021XHNJ26</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2D1E8E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内镜逆行阑尾炎治疗术在阑尾腔粪石梗阻中的应用</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192DA0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西昌市人民医院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39A129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黄林</w:t>
            </w:r>
          </w:p>
        </w:tc>
      </w:tr>
      <w:tr w14:paraId="02D42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7D8ED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42</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46C65F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2022SAT02</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4F643F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老年髋部骨折术后患者肺部感染列线图模型的构建及微信小程序的开发和初步应用</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6DF321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成都大学附属医院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3C2B16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熊健</w:t>
            </w:r>
          </w:p>
        </w:tc>
      </w:tr>
      <w:tr w14:paraId="5972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34746B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43</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33219E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2023SAT19</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14985A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加速康复理念下不同程度胫骨平台磨损性膝内翻畸形TKA术后短期疗效分析</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6ECC2C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达州市中心医院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580640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王枰稀</w:t>
            </w:r>
          </w:p>
        </w:tc>
      </w:tr>
      <w:tr w14:paraId="7C09A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20BA7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44</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3BBB68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2021XHNJ27</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0948DD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在基层医院中京都胃炎分类在白光胃镜下直接判断幽门 螺杆菌感染中的应用价值</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170431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南部县人民医院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4F32B4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张彬</w:t>
            </w:r>
          </w:p>
        </w:tc>
      </w:tr>
      <w:tr w14:paraId="4708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0214DC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229AD6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2021TG54</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6D9C65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颅骨修补术后伤口感染因素分析及防治策略研究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542F26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绵阳市第三人民医院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4A5EB3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黎新慎</w:t>
            </w:r>
          </w:p>
        </w:tc>
      </w:tr>
      <w:tr w14:paraId="3F86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305469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46</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6A8A32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2021SAT16</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6DA475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微创通道下改良经腰椎椎间孔外椎体间融合术治疗腰椎退行性疾病的临床应用评价</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5062B9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南充市中心医院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23298B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胡凌云</w:t>
            </w:r>
          </w:p>
        </w:tc>
      </w:tr>
      <w:tr w14:paraId="7F8D8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6E508C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47</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73EB12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2021TG27</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23AA2E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凉山彝族地区ICU护士对压力性损伤的知信行现状调查及影响因素分析</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34C4C8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西昌市人民医院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27BF43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吴晓玲</w:t>
            </w:r>
          </w:p>
        </w:tc>
      </w:tr>
      <w:tr w14:paraId="60C07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725FC3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48</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4617B7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2022SAT11</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386F0C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神经肌肉电刺激与气压治疗对老年髋部骨折患者预防下肢深静脉血栓形成的对比研究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37A010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成都市龙泉驿区第一人民医院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5C46ED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陈冬梅</w:t>
            </w:r>
          </w:p>
        </w:tc>
      </w:tr>
      <w:tr w14:paraId="6ACA7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112A5B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49</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25150E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2022SAT14</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50090B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基于纳米级辛伐他汀载药微球构建的多功能复合支架在感染性骨创面中的应用</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508A42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南江县人民医院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033627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杨涛</w:t>
            </w:r>
          </w:p>
        </w:tc>
      </w:tr>
      <w:tr w14:paraId="62BE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722E1C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177946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2021HR41</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585C4E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磺达肝癸钠治疗非ST段抬高型心肌梗死的疗效及安全性分析</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3809E5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宣汉县人民医院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1E6C39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康良军</w:t>
            </w:r>
          </w:p>
        </w:tc>
      </w:tr>
      <w:tr w14:paraId="34BD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088E72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51</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2717C2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2021SAT29</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769225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经皮胫骨干骨折复位固定钳在胫骨干骨折中的运用</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49A8EB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四川省科学城医院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5178EA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何迅</w:t>
            </w:r>
          </w:p>
        </w:tc>
      </w:tr>
      <w:tr w14:paraId="6B24B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0DC927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52</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4EB5D6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2021XHNJ17</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75FA26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内镜自动清洗消毒机的两种清洗消毒模式在消化内镜消毒效果的对比研究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1ADA06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宜宾市第一人民医院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431D13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李元香</w:t>
            </w:r>
          </w:p>
        </w:tc>
      </w:tr>
      <w:tr w14:paraId="133D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742105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53</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1CE7A6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2021HR33</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7C917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 xml:space="preserve">CalliSpheres微球动脉化疗栓塞术联合阿帕替尼治疗肝门部胆管癌的前瞻性非随机对照研究 </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72892E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宜宾市第二人民医院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46A06A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陈尧勇</w:t>
            </w:r>
          </w:p>
        </w:tc>
      </w:tr>
      <w:tr w14:paraId="2518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3755E1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54</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46FE0C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2019HR25</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6E6CE8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单核细胞/高密度脂蛋白比值在下肢创伤性骨折深静脉血栓形成中预测价值及其机制研究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54ED09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成都市郫都区人民医院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4F6D4D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肖波</w:t>
            </w:r>
          </w:p>
        </w:tc>
      </w:tr>
      <w:tr w14:paraId="5DAE6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4E702E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344091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2021TG63</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68D308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速愈乐TM软膏联合超声水刀治疗wagner1、2级糖尿病足溃疡的随机对照研究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469CAE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宜宾市第一人民医院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49AC32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黄智勇</w:t>
            </w:r>
          </w:p>
        </w:tc>
      </w:tr>
      <w:tr w14:paraId="5FEF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15FA37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56</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757EB7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2022TG19</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521CDB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PDGF联合GM-CSF 在深二度烧伤创面愈合中的影响研究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42E7A3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成都市新都区人民医院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4D6144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胡宇</w:t>
            </w:r>
          </w:p>
        </w:tc>
      </w:tr>
      <w:tr w14:paraId="7813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119E8C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57</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52F3F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2021TG39</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44A514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低能量冲击波治疗（ESWT）联合速愈乐治疗足踝部外伤性创面的临床疗效观察</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1F3E6A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内江市中医医院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148795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何为卫</w:t>
            </w:r>
          </w:p>
        </w:tc>
      </w:tr>
      <w:tr w14:paraId="33EBB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2EFC8A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58</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1DFA69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2022SAT12</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680D62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无二次手术取出的Ultrabraid缝线联合Nice结技术治疗髌骨下极骨折的生物力学及临床应用研究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6D5498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西南医科大学附属医院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5EF9C0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向飞帆</w:t>
            </w:r>
          </w:p>
        </w:tc>
      </w:tr>
      <w:tr w14:paraId="2774A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012667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59</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303601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2021HR04</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2C6856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基于CT放射组学列线图模型在早期判别DEB(CalliSpheres</w:t>
            </w:r>
            <w:r>
              <w:rPr>
                <w:rStyle w:val="4"/>
                <w:rFonts w:eastAsia="仿宋"/>
                <w:sz w:val="18"/>
                <w:szCs w:val="18"/>
                <w:bdr w:val="none" w:color="auto" w:sz="0" w:space="0"/>
                <w:lang w:val="en-US" w:eastAsia="zh-CN" w:bidi="ar"/>
              </w:rPr>
              <w:t>®</w:t>
            </w:r>
            <w:r>
              <w:rPr>
                <w:rStyle w:val="5"/>
                <w:sz w:val="18"/>
                <w:szCs w:val="18"/>
                <w:bdr w:val="none" w:color="auto" w:sz="0" w:space="0"/>
                <w:lang w:val="en-US" w:eastAsia="zh-CN" w:bidi="ar"/>
              </w:rPr>
              <w:t>)-TACE抵抗肝癌中的价值研究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67406E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成都大学附属医院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1194A5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牛翔科</w:t>
            </w:r>
          </w:p>
        </w:tc>
      </w:tr>
      <w:tr w14:paraId="540B9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3B24D9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60F05F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2023TG02</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08ADAB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光热疗法(PTT)联合多酚-金属配合物微针治疗慢性糖尿病伤口溃疡的应用研究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1683E7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西南医科大学附属口腔医院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243259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蔡蕊</w:t>
            </w:r>
          </w:p>
        </w:tc>
      </w:tr>
      <w:tr w14:paraId="73500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74C8C5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61</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36502E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2021HR78</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142F1A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不同肠外抗凝剂在老年重度慢阻肺患者静脉血栓栓塞症中的预防性研究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37468D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成都市第三人民医院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2ABE77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李群</w:t>
            </w:r>
          </w:p>
        </w:tc>
      </w:tr>
      <w:tr w14:paraId="3ED7F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29FD72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62</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24311C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SHD14-3</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082757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苯磺酸氨氯地平对高血压患者动脉硬化的影响及其相关机制研究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68475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四川省人民医院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0C6ED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李英</w:t>
            </w:r>
          </w:p>
        </w:tc>
      </w:tr>
      <w:tr w14:paraId="30B7F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6A3010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63</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4D7590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2016SHD010</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22AEE4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苯磺酸左氨氯地平联合阿托伐他汀钙对尿毒症患者血管钙化的疗效观察</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3CB060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绵阳市中心医院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1AFD87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廖丹</w:t>
            </w:r>
          </w:p>
        </w:tc>
      </w:tr>
      <w:tr w14:paraId="724FF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27EEBF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64</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79B723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2018SHD5-2</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17FA6A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血压昼夜节律对高血压合并冠心病患者血清炎症因子的影响及其相关性研究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1CF2C8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绵阳市中心医院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528161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吴屹</w:t>
            </w:r>
          </w:p>
        </w:tc>
      </w:tr>
      <w:tr w14:paraId="106CE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5AE2A7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5C142C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2018SHD3-2</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7AC373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左旋氨氯地平对高血压患者血压变异性及反应性充血指数的影响</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0E81BB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成都市郫都区人民医院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5C53EB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龚厚文</w:t>
            </w:r>
          </w:p>
        </w:tc>
      </w:tr>
      <w:tr w14:paraId="33F1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79EABE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66</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540A9D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Q14016</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3FEC51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“局部变应性鼻炎”的特异性免疫治疗研究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57B91F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成都市第一人民医院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0334B7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梁丹</w:t>
            </w:r>
          </w:p>
        </w:tc>
      </w:tr>
      <w:tr w14:paraId="0F84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588" w:type="dxa"/>
            <w:tcBorders>
              <w:top w:val="single" w:color="000000" w:sz="4" w:space="0"/>
              <w:left w:val="single" w:color="000000" w:sz="4" w:space="0"/>
              <w:bottom w:val="single" w:color="000000" w:sz="4" w:space="0"/>
              <w:right w:val="single" w:color="000000" w:sz="4" w:space="0"/>
            </w:tcBorders>
            <w:shd w:val="clear"/>
            <w:vAlign w:val="center"/>
          </w:tcPr>
          <w:p w14:paraId="01A7E6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67</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3E56FD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Q19055</w:t>
            </w:r>
          </w:p>
        </w:tc>
        <w:tc>
          <w:tcPr>
            <w:tcW w:w="5835" w:type="dxa"/>
            <w:tcBorders>
              <w:top w:val="single" w:color="000000" w:sz="4" w:space="0"/>
              <w:left w:val="single" w:color="000000" w:sz="4" w:space="0"/>
              <w:bottom w:val="single" w:color="000000" w:sz="4" w:space="0"/>
              <w:right w:val="single" w:color="000000" w:sz="4" w:space="0"/>
            </w:tcBorders>
            <w:shd w:val="clear"/>
            <w:vAlign w:val="center"/>
          </w:tcPr>
          <w:p w14:paraId="2E0D3C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肌内效贴对脑卒中后肩手综合征患者肘正中静脉血流参数变化与上肢肿痛影响的随机对照研究</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332063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绵竹市人民医院</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14:paraId="1678BA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邓佩琳</w:t>
            </w:r>
          </w:p>
        </w:tc>
      </w:tr>
    </w:tbl>
    <w:p w14:paraId="34358457">
      <w:pPr>
        <w:jc w:val="center"/>
        <w:rPr>
          <w:rFonts w:hint="eastAsia" w:ascii="方正小标宋_GBK" w:hAnsi="方正小标宋_GBK" w:eastAsia="方正小标宋_GBK" w:cs="方正小标宋_GBK"/>
          <w:kern w:val="0"/>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CB918B-F93C-47C4-9366-2006105B83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1CE2162-DB93-42EC-9B3A-4220C94ACAA8}"/>
  </w:font>
  <w:font w:name="仿宋">
    <w:panose1 w:val="02010609060101010101"/>
    <w:charset w:val="86"/>
    <w:family w:val="modern"/>
    <w:pitch w:val="default"/>
    <w:sig w:usb0="800002BF" w:usb1="38CF7CFA" w:usb2="00000016" w:usb3="00000000" w:csb0="00040001" w:csb1="00000000"/>
    <w:embedRegular r:id="rId3" w:fontKey="{0D3C5AB1-635B-4CC2-BDB4-A73906808321}"/>
  </w:font>
  <w:font w:name="方正小标宋_GBK">
    <w:panose1 w:val="02000000000000000000"/>
    <w:charset w:val="86"/>
    <w:family w:val="auto"/>
    <w:pitch w:val="default"/>
    <w:sig w:usb0="A00002BF" w:usb1="38CF7CFA" w:usb2="00082016" w:usb3="00000000" w:csb0="00040001" w:csb1="00000000"/>
    <w:embedRegular r:id="rId4" w:fontKey="{13B3171E-1497-4FF4-B791-514DA9AA735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D735D"/>
    <w:rsid w:val="010D735D"/>
    <w:rsid w:val="1A4533A6"/>
    <w:rsid w:val="3CA56B3A"/>
    <w:rsid w:val="5B484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uiPriority w:val="0"/>
    <w:rPr>
      <w:rFonts w:ascii="Calibri" w:hAnsi="Calibri" w:cs="Calibri"/>
      <w:color w:val="000000"/>
      <w:sz w:val="20"/>
      <w:szCs w:val="20"/>
      <w:u w:val="none"/>
    </w:rPr>
  </w:style>
  <w:style w:type="character" w:customStyle="1" w:styleId="5">
    <w:name w:val="font3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2026-01-06T02:21:00Z</dcterms:created>
  <dc:creator>呱唧ღ</dc:creator>
  <cp:lastModifiedBy>呱唧ღ</cp:lastModifiedBy>
  <dcterms:modified xsi:type="dcterms:W3CDTF">2026-01-06T02:25:51Z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7CB35112DB774C2F98E769CE9E9E8CB9_13</vt:lpwstr>
  </property>
  <property fmtid="{D5CDD505-2E9C-101B-9397-08002B2CF9AE}" pid="4" name="KSOTemplateDocerSaveRecord">
    <vt:lpwstr>eyJoZGlkIjoiZjk3Mjc3NTJkNWMzZmFmNTNmNjEyYjhkZjlmYTBmOWEiLCJ1c2VySWQiOiI2MTYxNzYxOTIifQ==</vt:lpwstr>
  </property>
</Properties>
</file>