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B7486">
      <w:pPr>
        <w:keepNext w:val="0"/>
        <w:keepLines w:val="0"/>
        <w:pageBreakBefore w:val="0"/>
        <w:widowControl w:val="0"/>
        <w:kinsoku/>
        <w:wordWrap/>
        <w:overflowPunct/>
        <w:topLinePunct w:val="0"/>
        <w:bidi w:val="0"/>
        <w:spacing w:line="540" w:lineRule="exact"/>
        <w:textAlignment w:val="auto"/>
        <w:rPr>
          <w:rFonts w:hint="eastAsia" w:ascii="黑体" w:hAnsi="黑体" w:eastAsia="黑体" w:cs="黑体"/>
          <w:b/>
          <w:color w:val="auto"/>
          <w:sz w:val="32"/>
          <w:szCs w:val="32"/>
          <w:u w:val="none"/>
          <w:lang w:val="en-US" w:eastAsia="zh-CN"/>
        </w:rPr>
      </w:pPr>
      <w:r>
        <w:rPr>
          <w:rFonts w:hint="eastAsia" w:ascii="黑体" w:hAnsi="黑体" w:eastAsia="黑体" w:cs="黑体"/>
          <w:b/>
          <w:color w:val="auto"/>
          <w:sz w:val="32"/>
          <w:szCs w:val="32"/>
          <w:u w:val="none"/>
          <w:lang w:val="en-US" w:eastAsia="zh-CN"/>
        </w:rPr>
        <w:t>附件1</w:t>
      </w:r>
    </w:p>
    <w:p w14:paraId="36F33589">
      <w:pPr>
        <w:keepNext w:val="0"/>
        <w:keepLines w:val="0"/>
        <w:pageBreakBefore w:val="0"/>
        <w:widowControl w:val="0"/>
        <w:kinsoku/>
        <w:wordWrap/>
        <w:overflowPunct/>
        <w:topLinePunct w:val="0"/>
        <w:bidi w:val="0"/>
        <w:spacing w:line="540" w:lineRule="exact"/>
        <w:jc w:val="both"/>
        <w:textAlignment w:val="auto"/>
        <w:rPr>
          <w:rFonts w:hint="eastAsia" w:ascii="方正小标宋简体" w:hAnsi="方正小标宋简体" w:eastAsia="方正小标宋简体" w:cs="方正小标宋简体"/>
          <w:b/>
          <w:color w:val="auto"/>
          <w:sz w:val="44"/>
          <w:szCs w:val="44"/>
          <w:u w:val="none"/>
        </w:rPr>
      </w:pPr>
    </w:p>
    <w:p w14:paraId="7F6C36A7">
      <w:pPr>
        <w:keepNext w:val="0"/>
        <w:keepLines w:val="0"/>
        <w:pageBreakBefore w:val="0"/>
        <w:widowControl w:val="0"/>
        <w:kinsoku/>
        <w:wordWrap/>
        <w:overflowPunct/>
        <w:topLinePunct w:val="0"/>
        <w:bidi w:val="0"/>
        <w:spacing w:line="540" w:lineRule="exact"/>
        <w:jc w:val="center"/>
        <w:textAlignment w:val="auto"/>
        <w:rPr>
          <w:rFonts w:hint="eastAsia" w:ascii="方正小标宋简体" w:hAnsi="方正小标宋简体" w:eastAsia="方正小标宋简体" w:cs="方正小标宋简体"/>
          <w:b/>
          <w:color w:val="auto"/>
          <w:sz w:val="44"/>
          <w:szCs w:val="44"/>
          <w:u w:val="none"/>
        </w:rPr>
      </w:pPr>
      <w:r>
        <w:rPr>
          <w:rFonts w:hint="eastAsia" w:ascii="方正小标宋简体" w:hAnsi="方正小标宋简体" w:eastAsia="方正小标宋简体" w:cs="方正小标宋简体"/>
          <w:b w:val="0"/>
          <w:bCs/>
          <w:color w:val="auto"/>
          <w:sz w:val="44"/>
          <w:szCs w:val="44"/>
          <w:u w:val="none"/>
        </w:rPr>
        <w:t>广东医学科技奖管理办法</w:t>
      </w:r>
    </w:p>
    <w:p w14:paraId="2D41E2BD">
      <w:pPr>
        <w:keepNext w:val="0"/>
        <w:keepLines w:val="0"/>
        <w:pageBreakBefore w:val="0"/>
        <w:widowControl w:val="0"/>
        <w:kinsoku/>
        <w:wordWrap/>
        <w:overflowPunct/>
        <w:topLinePunct w:val="0"/>
        <w:bidi w:val="0"/>
        <w:spacing w:line="540" w:lineRule="exact"/>
        <w:jc w:val="center"/>
        <w:textAlignment w:val="auto"/>
        <w:rPr>
          <w:rFonts w:hint="eastAsia" w:ascii="方正小标宋简体" w:hAnsi="方正小标宋简体" w:eastAsia="方正小标宋简体" w:cs="方正小标宋简体"/>
          <w:b/>
          <w:color w:val="auto"/>
          <w:sz w:val="44"/>
          <w:szCs w:val="44"/>
          <w:u w:val="none"/>
        </w:rPr>
      </w:pPr>
    </w:p>
    <w:p w14:paraId="7C8D2BB3">
      <w:pPr>
        <w:keepNext w:val="0"/>
        <w:keepLines w:val="0"/>
        <w:pageBreakBefore w:val="0"/>
        <w:widowControl w:val="0"/>
        <w:kinsoku/>
        <w:wordWrap/>
        <w:overflowPunct/>
        <w:topLinePunct w:val="0"/>
        <w:bidi w:val="0"/>
        <w:spacing w:line="540" w:lineRule="exact"/>
        <w:jc w:val="center"/>
        <w:textAlignment w:val="auto"/>
        <w:rPr>
          <w:rFonts w:hint="eastAsia" w:ascii="仿宋" w:hAnsi="仿宋" w:eastAsia="仿宋" w:cs="仿宋"/>
          <w:b/>
          <w:color w:val="auto"/>
          <w:sz w:val="32"/>
          <w:szCs w:val="32"/>
          <w:u w:val="none"/>
          <w:lang w:eastAsia="zh-CN"/>
        </w:rPr>
      </w:pPr>
    </w:p>
    <w:p w14:paraId="27605656">
      <w:pPr>
        <w:keepNext w:val="0"/>
        <w:keepLines w:val="0"/>
        <w:pageBreakBefore w:val="0"/>
        <w:widowControl w:val="0"/>
        <w:kinsoku/>
        <w:wordWrap/>
        <w:overflowPunct/>
        <w:topLinePunct w:val="0"/>
        <w:bidi w:val="0"/>
        <w:spacing w:line="540" w:lineRule="exact"/>
        <w:jc w:val="left"/>
        <w:textAlignment w:val="auto"/>
        <w:rPr>
          <w:rFonts w:hint="eastAsia" w:ascii="仿宋" w:hAnsi="仿宋" w:eastAsia="仿宋" w:cs="仿宋"/>
          <w:b/>
          <w:color w:val="auto"/>
          <w:sz w:val="32"/>
          <w:szCs w:val="32"/>
          <w:u w:val="none"/>
          <w:lang w:eastAsia="zh-CN"/>
        </w:rPr>
      </w:pPr>
      <w:r>
        <w:rPr>
          <w:rFonts w:hint="eastAsia" w:ascii="仿宋" w:hAnsi="仿宋" w:eastAsia="仿宋" w:cs="仿宋"/>
          <w:b/>
          <w:color w:val="auto"/>
          <w:sz w:val="32"/>
          <w:szCs w:val="32"/>
          <w:u w:val="none"/>
          <w:lang w:val="en-US" w:eastAsia="zh-CN"/>
        </w:rPr>
        <w:t>第一章  总则</w:t>
      </w:r>
      <w:r>
        <w:rPr>
          <w:rFonts w:hint="eastAsia" w:ascii="仿宋" w:hAnsi="仿宋" w:eastAsia="仿宋" w:cs="仿宋"/>
          <w:b/>
          <w:color w:val="auto"/>
          <w:sz w:val="32"/>
          <w:szCs w:val="32"/>
          <w:u w:val="none"/>
          <w:lang w:eastAsia="zh-CN"/>
        </w:rPr>
        <w:t xml:space="preserve"> </w:t>
      </w:r>
    </w:p>
    <w:p w14:paraId="585FE8DC">
      <w:pPr>
        <w:keepNext w:val="0"/>
        <w:keepLines w:val="0"/>
        <w:pageBreakBefore w:val="0"/>
        <w:widowControl w:val="0"/>
        <w:kinsoku/>
        <w:wordWrap/>
        <w:overflowPunct/>
        <w:topLinePunct w:val="0"/>
        <w:bidi w:val="0"/>
        <w:spacing w:line="540" w:lineRule="exact"/>
        <w:jc w:val="left"/>
        <w:textAlignment w:val="auto"/>
        <w:rPr>
          <w:rFonts w:hint="eastAsia" w:ascii="仿宋" w:hAnsi="仿宋" w:eastAsia="仿宋" w:cs="仿宋"/>
          <w:b/>
          <w:color w:val="auto"/>
          <w:sz w:val="32"/>
          <w:szCs w:val="32"/>
          <w:u w:val="none"/>
          <w:lang w:eastAsia="zh-CN"/>
        </w:rPr>
      </w:pPr>
      <w:r>
        <w:rPr>
          <w:rFonts w:hint="eastAsia" w:ascii="仿宋" w:hAnsi="仿宋" w:eastAsia="仿宋" w:cs="仿宋"/>
          <w:b/>
          <w:color w:val="auto"/>
          <w:sz w:val="32"/>
          <w:szCs w:val="32"/>
          <w:u w:val="none"/>
          <w:lang w:eastAsia="zh-CN"/>
        </w:rPr>
        <w:t xml:space="preserve">第二章 </w:t>
      </w:r>
      <w:r>
        <w:rPr>
          <w:rFonts w:hint="eastAsia" w:ascii="仿宋" w:hAnsi="仿宋" w:eastAsia="仿宋" w:cs="仿宋"/>
          <w:b/>
          <w:color w:val="auto"/>
          <w:sz w:val="32"/>
          <w:szCs w:val="32"/>
          <w:u w:val="none"/>
          <w:lang w:val="en-US" w:eastAsia="zh-CN"/>
        </w:rPr>
        <w:t xml:space="preserve"> </w:t>
      </w:r>
      <w:r>
        <w:rPr>
          <w:rFonts w:hint="eastAsia" w:ascii="仿宋" w:hAnsi="仿宋" w:eastAsia="仿宋" w:cs="仿宋"/>
          <w:b/>
          <w:color w:val="auto"/>
          <w:sz w:val="32"/>
          <w:szCs w:val="32"/>
          <w:u w:val="none"/>
          <w:lang w:eastAsia="zh-CN"/>
        </w:rPr>
        <w:t xml:space="preserve">奖励范围 </w:t>
      </w:r>
    </w:p>
    <w:p w14:paraId="5C75BDCC">
      <w:pPr>
        <w:keepNext w:val="0"/>
        <w:keepLines w:val="0"/>
        <w:pageBreakBefore w:val="0"/>
        <w:widowControl w:val="0"/>
        <w:kinsoku/>
        <w:wordWrap/>
        <w:overflowPunct/>
        <w:topLinePunct w:val="0"/>
        <w:bidi w:val="0"/>
        <w:spacing w:line="540" w:lineRule="exact"/>
        <w:jc w:val="left"/>
        <w:textAlignment w:val="auto"/>
        <w:rPr>
          <w:rFonts w:hint="eastAsia" w:ascii="仿宋" w:hAnsi="仿宋" w:eastAsia="仿宋" w:cs="仿宋"/>
          <w:b/>
          <w:color w:val="auto"/>
          <w:sz w:val="32"/>
          <w:szCs w:val="32"/>
          <w:u w:val="none"/>
          <w:lang w:eastAsia="zh-CN"/>
        </w:rPr>
      </w:pPr>
      <w:r>
        <w:rPr>
          <w:rFonts w:hint="eastAsia" w:ascii="仿宋" w:hAnsi="仿宋" w:eastAsia="仿宋" w:cs="仿宋"/>
          <w:b/>
          <w:color w:val="auto"/>
          <w:sz w:val="32"/>
          <w:szCs w:val="32"/>
          <w:u w:val="none"/>
          <w:lang w:eastAsia="zh-CN"/>
        </w:rPr>
        <w:t xml:space="preserve">第三章 </w:t>
      </w:r>
      <w:r>
        <w:rPr>
          <w:rFonts w:hint="eastAsia" w:ascii="仿宋" w:hAnsi="仿宋" w:eastAsia="仿宋" w:cs="仿宋"/>
          <w:b/>
          <w:color w:val="auto"/>
          <w:sz w:val="32"/>
          <w:szCs w:val="32"/>
          <w:u w:val="none"/>
          <w:lang w:val="en-US" w:eastAsia="zh-CN"/>
        </w:rPr>
        <w:t xml:space="preserve"> </w:t>
      </w:r>
      <w:r>
        <w:rPr>
          <w:rFonts w:hint="eastAsia" w:ascii="仿宋" w:hAnsi="仿宋" w:eastAsia="仿宋" w:cs="仿宋"/>
          <w:b/>
          <w:color w:val="auto"/>
          <w:sz w:val="32"/>
          <w:szCs w:val="32"/>
          <w:u w:val="none"/>
          <w:lang w:eastAsia="zh-CN"/>
        </w:rPr>
        <w:t xml:space="preserve">评审组织 </w:t>
      </w:r>
    </w:p>
    <w:p w14:paraId="65CD0102">
      <w:pPr>
        <w:keepNext w:val="0"/>
        <w:keepLines w:val="0"/>
        <w:pageBreakBefore w:val="0"/>
        <w:widowControl w:val="0"/>
        <w:kinsoku/>
        <w:wordWrap/>
        <w:overflowPunct/>
        <w:topLinePunct w:val="0"/>
        <w:bidi w:val="0"/>
        <w:spacing w:line="540" w:lineRule="exact"/>
        <w:jc w:val="left"/>
        <w:textAlignment w:val="auto"/>
        <w:rPr>
          <w:rFonts w:hint="eastAsia" w:ascii="仿宋" w:hAnsi="仿宋" w:eastAsia="仿宋" w:cs="仿宋"/>
          <w:b/>
          <w:color w:val="auto"/>
          <w:sz w:val="32"/>
          <w:szCs w:val="32"/>
          <w:u w:val="none"/>
          <w:lang w:eastAsia="zh-CN"/>
        </w:rPr>
      </w:pPr>
      <w:r>
        <w:rPr>
          <w:rFonts w:hint="eastAsia" w:ascii="仿宋" w:hAnsi="仿宋" w:eastAsia="仿宋" w:cs="仿宋"/>
          <w:b/>
          <w:color w:val="auto"/>
          <w:sz w:val="32"/>
          <w:szCs w:val="32"/>
          <w:u w:val="none"/>
          <w:lang w:eastAsia="zh-CN"/>
        </w:rPr>
        <w:t xml:space="preserve">第四章 </w:t>
      </w:r>
      <w:r>
        <w:rPr>
          <w:rFonts w:hint="eastAsia" w:ascii="仿宋" w:hAnsi="仿宋" w:eastAsia="仿宋" w:cs="仿宋"/>
          <w:b/>
          <w:color w:val="auto"/>
          <w:sz w:val="32"/>
          <w:szCs w:val="32"/>
          <w:u w:val="none"/>
          <w:lang w:val="en-US" w:eastAsia="zh-CN"/>
        </w:rPr>
        <w:t xml:space="preserve"> 推荐形式</w:t>
      </w:r>
      <w:r>
        <w:rPr>
          <w:rFonts w:hint="eastAsia" w:ascii="仿宋" w:hAnsi="仿宋" w:eastAsia="仿宋" w:cs="仿宋"/>
          <w:b/>
          <w:color w:val="auto"/>
          <w:sz w:val="32"/>
          <w:szCs w:val="32"/>
          <w:u w:val="none"/>
          <w:lang w:eastAsia="zh-CN"/>
        </w:rPr>
        <w:t xml:space="preserve"> </w:t>
      </w:r>
    </w:p>
    <w:p w14:paraId="77834636">
      <w:pPr>
        <w:keepNext w:val="0"/>
        <w:keepLines w:val="0"/>
        <w:pageBreakBefore w:val="0"/>
        <w:widowControl w:val="0"/>
        <w:kinsoku/>
        <w:wordWrap/>
        <w:overflowPunct/>
        <w:topLinePunct w:val="0"/>
        <w:bidi w:val="0"/>
        <w:spacing w:line="540" w:lineRule="exact"/>
        <w:jc w:val="left"/>
        <w:textAlignment w:val="auto"/>
        <w:rPr>
          <w:rFonts w:hint="eastAsia" w:ascii="仿宋" w:hAnsi="仿宋" w:eastAsia="仿宋" w:cs="仿宋"/>
          <w:b/>
          <w:color w:val="auto"/>
          <w:sz w:val="32"/>
          <w:szCs w:val="32"/>
          <w:u w:val="none"/>
          <w:lang w:eastAsia="zh-CN"/>
        </w:rPr>
      </w:pPr>
      <w:r>
        <w:rPr>
          <w:rFonts w:hint="eastAsia" w:ascii="仿宋" w:hAnsi="仿宋" w:eastAsia="仿宋" w:cs="仿宋"/>
          <w:b/>
          <w:color w:val="auto"/>
          <w:sz w:val="32"/>
          <w:szCs w:val="32"/>
          <w:u w:val="none"/>
          <w:lang w:eastAsia="zh-CN"/>
        </w:rPr>
        <w:t xml:space="preserve">第五章 </w:t>
      </w:r>
      <w:r>
        <w:rPr>
          <w:rFonts w:hint="eastAsia" w:ascii="仿宋" w:hAnsi="仿宋" w:eastAsia="仿宋" w:cs="仿宋"/>
          <w:b/>
          <w:color w:val="auto"/>
          <w:sz w:val="32"/>
          <w:szCs w:val="32"/>
          <w:u w:val="none"/>
          <w:lang w:val="en-US" w:eastAsia="zh-CN"/>
        </w:rPr>
        <w:t xml:space="preserve"> 标准与程序</w:t>
      </w:r>
      <w:r>
        <w:rPr>
          <w:rFonts w:hint="eastAsia" w:ascii="仿宋" w:hAnsi="仿宋" w:eastAsia="仿宋" w:cs="仿宋"/>
          <w:b/>
          <w:color w:val="auto"/>
          <w:sz w:val="32"/>
          <w:szCs w:val="32"/>
          <w:u w:val="none"/>
          <w:lang w:eastAsia="zh-CN"/>
        </w:rPr>
        <w:t xml:space="preserve"> </w:t>
      </w:r>
    </w:p>
    <w:p w14:paraId="22630B21">
      <w:pPr>
        <w:keepNext w:val="0"/>
        <w:keepLines w:val="0"/>
        <w:pageBreakBefore w:val="0"/>
        <w:widowControl w:val="0"/>
        <w:kinsoku/>
        <w:wordWrap/>
        <w:overflowPunct/>
        <w:topLinePunct w:val="0"/>
        <w:bidi w:val="0"/>
        <w:spacing w:line="540" w:lineRule="exact"/>
        <w:jc w:val="left"/>
        <w:textAlignment w:val="auto"/>
        <w:rPr>
          <w:rFonts w:hint="eastAsia" w:ascii="仿宋" w:hAnsi="仿宋" w:eastAsia="仿宋" w:cs="仿宋"/>
          <w:b/>
          <w:color w:val="auto"/>
          <w:sz w:val="32"/>
          <w:szCs w:val="32"/>
          <w:u w:val="none"/>
          <w:lang w:eastAsia="zh-CN"/>
        </w:rPr>
      </w:pPr>
      <w:r>
        <w:rPr>
          <w:rFonts w:hint="eastAsia" w:ascii="仿宋" w:hAnsi="仿宋" w:eastAsia="仿宋" w:cs="仿宋"/>
          <w:b/>
          <w:color w:val="auto"/>
          <w:sz w:val="32"/>
          <w:szCs w:val="32"/>
          <w:u w:val="none"/>
          <w:lang w:eastAsia="zh-CN"/>
        </w:rPr>
        <w:t xml:space="preserve">第六章 </w:t>
      </w:r>
      <w:r>
        <w:rPr>
          <w:rFonts w:hint="eastAsia" w:ascii="仿宋" w:hAnsi="仿宋" w:eastAsia="仿宋" w:cs="仿宋"/>
          <w:b/>
          <w:color w:val="auto"/>
          <w:sz w:val="32"/>
          <w:szCs w:val="32"/>
          <w:u w:val="none"/>
          <w:lang w:val="en-US" w:eastAsia="zh-CN"/>
        </w:rPr>
        <w:t xml:space="preserve"> 奖项授予</w:t>
      </w:r>
      <w:r>
        <w:rPr>
          <w:rFonts w:hint="eastAsia" w:ascii="仿宋" w:hAnsi="仿宋" w:eastAsia="仿宋" w:cs="仿宋"/>
          <w:b/>
          <w:color w:val="auto"/>
          <w:sz w:val="32"/>
          <w:szCs w:val="32"/>
          <w:u w:val="none"/>
          <w:lang w:eastAsia="zh-CN"/>
        </w:rPr>
        <w:t xml:space="preserve"> </w:t>
      </w:r>
    </w:p>
    <w:p w14:paraId="01B7705C">
      <w:pPr>
        <w:keepNext w:val="0"/>
        <w:keepLines w:val="0"/>
        <w:pageBreakBefore w:val="0"/>
        <w:widowControl w:val="0"/>
        <w:kinsoku/>
        <w:wordWrap/>
        <w:overflowPunct/>
        <w:topLinePunct w:val="0"/>
        <w:bidi w:val="0"/>
        <w:spacing w:line="540" w:lineRule="exact"/>
        <w:jc w:val="left"/>
        <w:textAlignment w:val="auto"/>
        <w:rPr>
          <w:rFonts w:hint="eastAsia" w:ascii="仿宋" w:hAnsi="仿宋" w:eastAsia="仿宋" w:cs="仿宋"/>
          <w:b/>
          <w:color w:val="auto"/>
          <w:sz w:val="32"/>
          <w:szCs w:val="32"/>
          <w:u w:val="none"/>
          <w:lang w:eastAsia="zh-CN"/>
        </w:rPr>
      </w:pPr>
      <w:r>
        <w:rPr>
          <w:rFonts w:hint="eastAsia" w:ascii="仿宋" w:hAnsi="仿宋" w:eastAsia="仿宋" w:cs="仿宋"/>
          <w:b/>
          <w:color w:val="auto"/>
          <w:sz w:val="32"/>
          <w:szCs w:val="32"/>
          <w:u w:val="none"/>
          <w:lang w:eastAsia="zh-CN"/>
        </w:rPr>
        <w:t xml:space="preserve">第七章 </w:t>
      </w:r>
      <w:r>
        <w:rPr>
          <w:rFonts w:hint="eastAsia" w:ascii="仿宋" w:hAnsi="仿宋" w:eastAsia="仿宋" w:cs="仿宋"/>
          <w:b/>
          <w:color w:val="auto"/>
          <w:sz w:val="32"/>
          <w:szCs w:val="32"/>
          <w:u w:val="none"/>
          <w:lang w:val="en-US" w:eastAsia="zh-CN"/>
        </w:rPr>
        <w:t xml:space="preserve"> </w:t>
      </w:r>
      <w:r>
        <w:rPr>
          <w:rFonts w:hint="eastAsia" w:ascii="仿宋" w:hAnsi="仿宋" w:eastAsia="仿宋" w:cs="仿宋"/>
          <w:b/>
          <w:color w:val="auto"/>
          <w:sz w:val="32"/>
          <w:szCs w:val="32"/>
          <w:u w:val="none"/>
          <w:lang w:eastAsia="zh-CN"/>
        </w:rPr>
        <w:t>异议</w:t>
      </w:r>
      <w:r>
        <w:rPr>
          <w:rFonts w:hint="eastAsia" w:ascii="仿宋" w:hAnsi="仿宋" w:eastAsia="仿宋" w:cs="仿宋"/>
          <w:b/>
          <w:color w:val="auto"/>
          <w:sz w:val="32"/>
          <w:szCs w:val="32"/>
          <w:u w:val="none"/>
          <w:lang w:val="en-US" w:eastAsia="zh-CN"/>
        </w:rPr>
        <w:t>处罚</w:t>
      </w:r>
      <w:r>
        <w:rPr>
          <w:rFonts w:hint="eastAsia" w:ascii="仿宋" w:hAnsi="仿宋" w:eastAsia="仿宋" w:cs="仿宋"/>
          <w:b/>
          <w:color w:val="auto"/>
          <w:sz w:val="32"/>
          <w:szCs w:val="32"/>
          <w:u w:val="none"/>
          <w:lang w:eastAsia="zh-CN"/>
        </w:rPr>
        <w:t xml:space="preserve"> </w:t>
      </w:r>
    </w:p>
    <w:p w14:paraId="676F6260">
      <w:pPr>
        <w:keepNext w:val="0"/>
        <w:keepLines w:val="0"/>
        <w:pageBreakBefore w:val="0"/>
        <w:widowControl w:val="0"/>
        <w:kinsoku/>
        <w:wordWrap/>
        <w:overflowPunct/>
        <w:topLinePunct w:val="0"/>
        <w:bidi w:val="0"/>
        <w:spacing w:line="540" w:lineRule="exact"/>
        <w:jc w:val="left"/>
        <w:textAlignment w:val="auto"/>
        <w:rPr>
          <w:rFonts w:hint="eastAsia" w:ascii="仿宋" w:hAnsi="仿宋" w:eastAsia="仿宋" w:cs="仿宋"/>
          <w:b/>
          <w:color w:val="auto"/>
          <w:sz w:val="32"/>
          <w:szCs w:val="32"/>
          <w:u w:val="none"/>
          <w:lang w:eastAsia="zh-CN"/>
        </w:rPr>
      </w:pPr>
      <w:r>
        <w:rPr>
          <w:rFonts w:hint="eastAsia" w:ascii="仿宋" w:hAnsi="仿宋" w:eastAsia="仿宋" w:cs="仿宋"/>
          <w:b/>
          <w:color w:val="auto"/>
          <w:sz w:val="32"/>
          <w:szCs w:val="32"/>
          <w:u w:val="none"/>
          <w:lang w:eastAsia="zh-CN"/>
        </w:rPr>
        <w:t xml:space="preserve">第八章 </w:t>
      </w:r>
      <w:r>
        <w:rPr>
          <w:rFonts w:hint="eastAsia" w:ascii="仿宋" w:hAnsi="仿宋" w:eastAsia="仿宋" w:cs="仿宋"/>
          <w:b/>
          <w:color w:val="auto"/>
          <w:sz w:val="32"/>
          <w:szCs w:val="32"/>
          <w:u w:val="none"/>
          <w:lang w:val="en-US" w:eastAsia="zh-CN"/>
        </w:rPr>
        <w:t xml:space="preserve"> </w:t>
      </w:r>
      <w:r>
        <w:rPr>
          <w:rFonts w:hint="eastAsia" w:ascii="仿宋" w:hAnsi="仿宋" w:eastAsia="仿宋" w:cs="仿宋"/>
          <w:b/>
          <w:color w:val="auto"/>
          <w:sz w:val="32"/>
          <w:szCs w:val="32"/>
          <w:u w:val="none"/>
          <w:lang w:eastAsia="zh-CN"/>
        </w:rPr>
        <w:t xml:space="preserve">附则 </w:t>
      </w:r>
    </w:p>
    <w:p w14:paraId="0E053F92">
      <w:pPr>
        <w:pStyle w:val="16"/>
        <w:keepNext w:val="0"/>
        <w:keepLines w:val="0"/>
        <w:pageBreakBefore w:val="0"/>
        <w:widowControl w:val="0"/>
        <w:numPr>
          <w:ilvl w:val="255"/>
          <w:numId w:val="0"/>
        </w:numPr>
        <w:kinsoku/>
        <w:wordWrap/>
        <w:overflowPunct/>
        <w:topLinePunct w:val="0"/>
        <w:bidi w:val="0"/>
        <w:spacing w:line="540" w:lineRule="exact"/>
        <w:jc w:val="both"/>
        <w:textAlignment w:val="auto"/>
        <w:rPr>
          <w:rFonts w:hint="eastAsia" w:ascii="仿宋" w:hAnsi="仿宋" w:eastAsia="仿宋" w:cs="仿宋"/>
          <w:b/>
          <w:color w:val="auto"/>
          <w:sz w:val="32"/>
          <w:szCs w:val="32"/>
          <w:u w:val="none"/>
        </w:rPr>
      </w:pPr>
    </w:p>
    <w:p w14:paraId="329AD72A">
      <w:pPr>
        <w:pStyle w:val="16"/>
        <w:keepNext w:val="0"/>
        <w:keepLines w:val="0"/>
        <w:pageBreakBefore w:val="0"/>
        <w:widowControl w:val="0"/>
        <w:numPr>
          <w:ilvl w:val="0"/>
          <w:numId w:val="0"/>
        </w:numPr>
        <w:kinsoku/>
        <w:wordWrap/>
        <w:overflowPunct/>
        <w:topLinePunct w:val="0"/>
        <w:bidi w:val="0"/>
        <w:spacing w:line="540" w:lineRule="exact"/>
        <w:jc w:val="center"/>
        <w:textAlignment w:val="auto"/>
        <w:rPr>
          <w:rFonts w:hint="eastAsia" w:ascii="黑体" w:hAnsi="黑体" w:eastAsia="黑体" w:cs="黑体"/>
          <w:b w:val="0"/>
          <w:bCs/>
          <w:color w:val="auto"/>
          <w:spacing w:val="20"/>
          <w:sz w:val="32"/>
          <w:szCs w:val="32"/>
          <w:u w:val="none"/>
        </w:rPr>
      </w:pPr>
      <w:r>
        <w:rPr>
          <w:rFonts w:hint="eastAsia" w:ascii="黑体" w:hAnsi="黑体" w:eastAsia="黑体" w:cs="黑体"/>
          <w:b w:val="0"/>
          <w:bCs/>
          <w:color w:val="auto"/>
          <w:spacing w:val="20"/>
          <w:sz w:val="32"/>
          <w:szCs w:val="32"/>
          <w:u w:val="none"/>
          <w:lang w:val="en-US" w:eastAsia="zh-CN"/>
        </w:rPr>
        <w:t xml:space="preserve">第一章  </w:t>
      </w:r>
      <w:r>
        <w:rPr>
          <w:rFonts w:hint="eastAsia" w:ascii="黑体" w:hAnsi="黑体" w:eastAsia="黑体" w:cs="黑体"/>
          <w:b w:val="0"/>
          <w:bCs/>
          <w:color w:val="auto"/>
          <w:spacing w:val="20"/>
          <w:sz w:val="32"/>
          <w:szCs w:val="32"/>
          <w:u w:val="none"/>
        </w:rPr>
        <w:t>总则</w:t>
      </w:r>
    </w:p>
    <w:p w14:paraId="31DB4BF6">
      <w:pPr>
        <w:pStyle w:val="16"/>
        <w:keepNext w:val="0"/>
        <w:keepLines w:val="0"/>
        <w:pageBreakBefore w:val="0"/>
        <w:widowControl w:val="0"/>
        <w:numPr>
          <w:ilvl w:val="0"/>
          <w:numId w:val="0"/>
        </w:numPr>
        <w:kinsoku/>
        <w:wordWrap/>
        <w:overflowPunct/>
        <w:topLinePunct w:val="0"/>
        <w:bidi w:val="0"/>
        <w:spacing w:line="540" w:lineRule="exact"/>
        <w:jc w:val="both"/>
        <w:textAlignment w:val="auto"/>
        <w:rPr>
          <w:rFonts w:hint="eastAsia" w:ascii="仿宋" w:hAnsi="仿宋" w:eastAsia="仿宋" w:cs="仿宋"/>
          <w:b/>
          <w:color w:val="auto"/>
          <w:spacing w:val="20"/>
          <w:sz w:val="32"/>
          <w:szCs w:val="32"/>
          <w:u w:val="none"/>
        </w:rPr>
      </w:pPr>
    </w:p>
    <w:p w14:paraId="1A1C8EE2">
      <w:pPr>
        <w:pStyle w:val="3"/>
        <w:keepNext w:val="0"/>
        <w:keepLines w:val="0"/>
        <w:pageBreakBefore w:val="0"/>
        <w:widowControl w:val="0"/>
        <w:kinsoku/>
        <w:wordWrap/>
        <w:overflowPunct/>
        <w:topLinePunct w:val="0"/>
        <w:bidi w:val="0"/>
        <w:adjustRightInd w:val="0"/>
        <w:snapToGrid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第一条</w:t>
      </w:r>
      <w:r>
        <w:rPr>
          <w:rFonts w:hint="eastAsia" w:ascii="仿宋" w:hAnsi="仿宋" w:eastAsia="仿宋" w:cs="仿宋"/>
          <w:color w:val="auto"/>
          <w:spacing w:val="20"/>
          <w:sz w:val="32"/>
          <w:szCs w:val="32"/>
          <w:u w:val="none"/>
        </w:rPr>
        <w:t xml:space="preserve"> </w:t>
      </w:r>
      <w:r>
        <w:rPr>
          <w:rFonts w:hint="eastAsia" w:ascii="仿宋" w:hAnsi="仿宋" w:eastAsia="仿宋" w:cs="仿宋"/>
          <w:color w:val="auto"/>
          <w:spacing w:val="20"/>
          <w:sz w:val="32"/>
          <w:szCs w:val="32"/>
          <w:u w:val="none"/>
          <w:lang w:val="en-US" w:eastAsia="zh-CN"/>
        </w:rPr>
        <w:t xml:space="preserve"> </w:t>
      </w:r>
      <w:r>
        <w:rPr>
          <w:rFonts w:hint="eastAsia" w:ascii="仿宋" w:hAnsi="仿宋" w:eastAsia="仿宋" w:cs="仿宋"/>
          <w:color w:val="auto"/>
          <w:spacing w:val="20"/>
          <w:sz w:val="32"/>
          <w:szCs w:val="32"/>
          <w:u w:val="none"/>
        </w:rPr>
        <w:t>为鼓励医学科学技术发展和广大医学科学工作者，打造健康广东，奖励在医学科学技术进步中做出突出贡献的单位和个人，广东省医学会根据国家和广东省科学技术奖励条例及实施细则、参照《中华医学会医学科技奖管理办法》等政策法规制定本管理办法，适用于广东医学科技奖的推荐、评审、授奖等活动。</w:t>
      </w:r>
    </w:p>
    <w:p w14:paraId="3EBDCDEF">
      <w:pPr>
        <w:pStyle w:val="3"/>
        <w:keepNext w:val="0"/>
        <w:keepLines w:val="0"/>
        <w:pageBreakBefore w:val="0"/>
        <w:widowControl w:val="0"/>
        <w:kinsoku/>
        <w:wordWrap/>
        <w:overflowPunct/>
        <w:topLinePunct w:val="0"/>
        <w:bidi w:val="0"/>
        <w:adjustRightInd w:val="0"/>
        <w:snapToGrid w:val="0"/>
        <w:spacing w:line="540" w:lineRule="exact"/>
        <w:ind w:left="0" w:right="-58"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 xml:space="preserve">第二条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color w:val="auto"/>
          <w:spacing w:val="20"/>
          <w:sz w:val="32"/>
          <w:szCs w:val="32"/>
          <w:u w:val="none"/>
        </w:rPr>
        <w:t>广东省医学会以科教兴国、人才强国、尊重知识、尊重创新研究为己任，将促进医学科学创新研究与新技术开发、促进医学科学的普及与推广作为建会宗旨和设奖依据。</w:t>
      </w:r>
    </w:p>
    <w:p w14:paraId="38B4837B">
      <w:pPr>
        <w:pStyle w:val="3"/>
        <w:keepNext w:val="0"/>
        <w:keepLines w:val="0"/>
        <w:pageBreakBefore w:val="0"/>
        <w:widowControl w:val="0"/>
        <w:kinsoku/>
        <w:wordWrap/>
        <w:overflowPunct/>
        <w:topLinePunct w:val="0"/>
        <w:bidi w:val="0"/>
        <w:adjustRightInd w:val="0"/>
        <w:snapToGrid w:val="0"/>
        <w:spacing w:line="540" w:lineRule="exact"/>
        <w:ind w:left="0" w:firstLine="723"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
          <w:color w:val="auto"/>
          <w:spacing w:val="20"/>
          <w:sz w:val="32"/>
          <w:szCs w:val="32"/>
          <w:u w:val="none"/>
        </w:rPr>
        <w:t xml:space="preserve">第三条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广东医学科技奖是全省医药卫生行业科学技术奖，其他内容暂不列入。</w:t>
      </w:r>
    </w:p>
    <w:p w14:paraId="1F469F3B">
      <w:pPr>
        <w:pStyle w:val="3"/>
        <w:keepNext w:val="0"/>
        <w:keepLines w:val="0"/>
        <w:pageBreakBefore w:val="0"/>
        <w:widowControl w:val="0"/>
        <w:kinsoku/>
        <w:wordWrap/>
        <w:overflowPunct/>
        <w:topLinePunct w:val="0"/>
        <w:bidi w:val="0"/>
        <w:adjustRightInd w:val="0"/>
        <w:snapToGrid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 xml:space="preserve">第四条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color w:val="auto"/>
          <w:spacing w:val="20"/>
          <w:sz w:val="32"/>
          <w:szCs w:val="32"/>
          <w:u w:val="none"/>
        </w:rPr>
        <w:t>依法开展医学科学技术奖励活动，组织获奖成果研发、转化、普及、传播等交流，获奖成果可以刊物、媒体（含网络）等形式报道、宣传、推广或出版汇编。</w:t>
      </w:r>
    </w:p>
    <w:p w14:paraId="1DF607B2">
      <w:pPr>
        <w:pStyle w:val="3"/>
        <w:keepNext w:val="0"/>
        <w:keepLines w:val="0"/>
        <w:pageBreakBefore w:val="0"/>
        <w:widowControl w:val="0"/>
        <w:kinsoku/>
        <w:wordWrap/>
        <w:overflowPunct/>
        <w:topLinePunct w:val="0"/>
        <w:bidi w:val="0"/>
        <w:adjustRightInd w:val="0"/>
        <w:snapToGrid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 xml:space="preserve">第五条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广东</w:t>
      </w:r>
      <w:r>
        <w:rPr>
          <w:rFonts w:hint="eastAsia" w:ascii="仿宋" w:hAnsi="仿宋" w:eastAsia="仿宋" w:cs="仿宋"/>
          <w:color w:val="auto"/>
          <w:spacing w:val="20"/>
          <w:sz w:val="32"/>
          <w:szCs w:val="32"/>
          <w:u w:val="none"/>
        </w:rPr>
        <w:t>医学科技奖是授予科技工作者和单位的荣誉，授奖不决定科学技术成果的权属。</w:t>
      </w:r>
      <w:r>
        <w:rPr>
          <w:rFonts w:hint="eastAsia" w:ascii="仿宋" w:hAnsi="仿宋" w:eastAsia="仿宋" w:cs="仿宋"/>
          <w:bCs/>
          <w:color w:val="auto"/>
          <w:spacing w:val="20"/>
          <w:sz w:val="32"/>
          <w:szCs w:val="32"/>
          <w:u w:val="none"/>
        </w:rPr>
        <w:t>广东省医学会</w:t>
      </w:r>
      <w:r>
        <w:rPr>
          <w:rFonts w:hint="eastAsia" w:ascii="仿宋" w:hAnsi="仿宋" w:eastAsia="仿宋" w:cs="仿宋"/>
          <w:color w:val="auto"/>
          <w:spacing w:val="20"/>
          <w:sz w:val="32"/>
          <w:szCs w:val="32"/>
          <w:u w:val="none"/>
        </w:rPr>
        <w:t>聘请有关专家、学者等组成广东医学科技奖评审委员会，广东省医学会临床医学评审部负责日常工作。</w:t>
      </w:r>
    </w:p>
    <w:p w14:paraId="6B6A4899">
      <w:pPr>
        <w:pStyle w:val="3"/>
        <w:keepNext w:val="0"/>
        <w:keepLines w:val="0"/>
        <w:pageBreakBefore w:val="0"/>
        <w:widowControl w:val="0"/>
        <w:kinsoku/>
        <w:wordWrap/>
        <w:overflowPunct/>
        <w:topLinePunct w:val="0"/>
        <w:bidi w:val="0"/>
        <w:adjustRightInd w:val="0"/>
        <w:snapToGrid w:val="0"/>
        <w:spacing w:line="540" w:lineRule="exact"/>
        <w:ind w:left="0" w:right="-58"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 xml:space="preserve">第六条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广东医学科技奖</w:t>
      </w:r>
      <w:r>
        <w:rPr>
          <w:rFonts w:hint="eastAsia" w:ascii="仿宋" w:hAnsi="仿宋" w:eastAsia="仿宋" w:cs="仿宋"/>
          <w:color w:val="auto"/>
          <w:spacing w:val="20"/>
          <w:sz w:val="32"/>
          <w:szCs w:val="32"/>
          <w:u w:val="none"/>
        </w:rPr>
        <w:t>的推荐、评审和授奖，实行公开、公平、公正的原则，不受任何组织和个人的非法干涉；未经授权的组织或个人不得开展任何涉及科技奖的宣传、不得以获奖项目作广告。</w:t>
      </w:r>
    </w:p>
    <w:p w14:paraId="7DF3D70C">
      <w:pPr>
        <w:pStyle w:val="3"/>
        <w:keepNext w:val="0"/>
        <w:keepLines w:val="0"/>
        <w:pageBreakBefore w:val="0"/>
        <w:widowControl w:val="0"/>
        <w:kinsoku/>
        <w:wordWrap/>
        <w:overflowPunct/>
        <w:topLinePunct w:val="0"/>
        <w:bidi w:val="0"/>
        <w:adjustRightInd w:val="0"/>
        <w:snapToGrid w:val="0"/>
        <w:spacing w:line="540" w:lineRule="exact"/>
        <w:ind w:left="0" w:right="-58"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 xml:space="preserve">第七条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color w:val="auto"/>
          <w:spacing w:val="20"/>
          <w:sz w:val="32"/>
          <w:szCs w:val="32"/>
          <w:u w:val="none"/>
        </w:rPr>
        <w:t>广东医学科技奖的评审奖励活动资金来源于社会捐赠、资助及广东省医学会自有资金等。</w:t>
      </w:r>
    </w:p>
    <w:p w14:paraId="3F5A77A2">
      <w:pPr>
        <w:pStyle w:val="3"/>
        <w:keepNext w:val="0"/>
        <w:keepLines w:val="0"/>
        <w:pageBreakBefore w:val="0"/>
        <w:widowControl w:val="0"/>
        <w:kinsoku/>
        <w:wordWrap/>
        <w:overflowPunct/>
        <w:topLinePunct w:val="0"/>
        <w:bidi w:val="0"/>
        <w:adjustRightInd w:val="0"/>
        <w:snapToGrid w:val="0"/>
        <w:spacing w:line="540" w:lineRule="exact"/>
        <w:ind w:left="0" w:right="-58" w:firstLine="720" w:firstLineChars="200"/>
        <w:jc w:val="both"/>
        <w:textAlignment w:val="auto"/>
        <w:rPr>
          <w:rFonts w:hint="eastAsia" w:ascii="仿宋" w:hAnsi="仿宋" w:eastAsia="仿宋" w:cs="仿宋"/>
          <w:color w:val="auto"/>
          <w:spacing w:val="20"/>
          <w:sz w:val="32"/>
          <w:szCs w:val="32"/>
          <w:u w:val="none"/>
        </w:rPr>
      </w:pPr>
    </w:p>
    <w:p w14:paraId="2154F24C">
      <w:pPr>
        <w:pStyle w:val="2"/>
        <w:keepNext w:val="0"/>
        <w:keepLines w:val="0"/>
        <w:pageBreakBefore w:val="0"/>
        <w:widowControl w:val="0"/>
        <w:numPr>
          <w:ilvl w:val="0"/>
          <w:numId w:val="0"/>
        </w:numPr>
        <w:kinsoku/>
        <w:wordWrap/>
        <w:overflowPunct/>
        <w:topLinePunct w:val="0"/>
        <w:bidi w:val="0"/>
        <w:spacing w:line="540" w:lineRule="exact"/>
        <w:jc w:val="center"/>
        <w:textAlignment w:val="auto"/>
        <w:rPr>
          <w:rFonts w:hint="eastAsia" w:ascii="黑体" w:hAnsi="黑体" w:eastAsia="黑体" w:cs="黑体"/>
          <w:b w:val="0"/>
          <w:bCs w:val="0"/>
          <w:color w:val="auto"/>
          <w:spacing w:val="20"/>
          <w:w w:val="95"/>
          <w:sz w:val="32"/>
          <w:szCs w:val="32"/>
          <w:u w:val="none"/>
        </w:rPr>
      </w:pPr>
      <w:r>
        <w:rPr>
          <w:rFonts w:hint="eastAsia" w:ascii="黑体" w:hAnsi="黑体" w:eastAsia="黑体" w:cs="黑体"/>
          <w:b w:val="0"/>
          <w:bCs w:val="0"/>
          <w:color w:val="auto"/>
          <w:spacing w:val="20"/>
          <w:sz w:val="32"/>
          <w:szCs w:val="32"/>
          <w:u w:val="none"/>
          <w:lang w:val="en-US" w:eastAsia="zh-CN"/>
        </w:rPr>
        <w:t>第二章</w:t>
      </w:r>
      <w:r>
        <w:rPr>
          <w:rFonts w:hint="eastAsia" w:ascii="黑体" w:hAnsi="黑体" w:eastAsia="黑体" w:cs="黑体"/>
          <w:b w:val="0"/>
          <w:bCs w:val="0"/>
          <w:color w:val="auto"/>
          <w:spacing w:val="20"/>
          <w:sz w:val="32"/>
          <w:szCs w:val="32"/>
          <w:u w:val="none"/>
        </w:rPr>
        <w:t xml:space="preserve"> </w:t>
      </w:r>
      <w:r>
        <w:rPr>
          <w:rFonts w:hint="eastAsia" w:ascii="黑体" w:hAnsi="黑体" w:eastAsia="黑体" w:cs="黑体"/>
          <w:b w:val="0"/>
          <w:bCs w:val="0"/>
          <w:color w:val="auto"/>
          <w:spacing w:val="20"/>
          <w:sz w:val="32"/>
          <w:szCs w:val="32"/>
          <w:u w:val="none"/>
          <w:lang w:val="en-US" w:eastAsia="zh-CN"/>
        </w:rPr>
        <w:t xml:space="preserve"> </w:t>
      </w:r>
      <w:r>
        <w:rPr>
          <w:rFonts w:hint="eastAsia" w:ascii="黑体" w:hAnsi="黑体" w:eastAsia="黑体" w:cs="黑体"/>
          <w:b w:val="0"/>
          <w:bCs w:val="0"/>
          <w:color w:val="auto"/>
          <w:spacing w:val="20"/>
          <w:w w:val="95"/>
          <w:sz w:val="32"/>
          <w:szCs w:val="32"/>
          <w:u w:val="none"/>
        </w:rPr>
        <w:t>奖励范围</w:t>
      </w:r>
    </w:p>
    <w:p w14:paraId="458DBB40">
      <w:pPr>
        <w:keepNext w:val="0"/>
        <w:keepLines w:val="0"/>
        <w:pageBreakBefore w:val="0"/>
        <w:widowControl w:val="0"/>
        <w:numPr>
          <w:ilvl w:val="0"/>
          <w:numId w:val="0"/>
        </w:numPr>
        <w:kinsoku/>
        <w:wordWrap/>
        <w:overflowPunct/>
        <w:topLinePunct w:val="0"/>
        <w:bidi w:val="0"/>
        <w:spacing w:line="540" w:lineRule="exact"/>
        <w:textAlignment w:val="auto"/>
        <w:rPr>
          <w:rFonts w:hint="eastAsia"/>
          <w:color w:val="auto"/>
          <w:u w:val="none"/>
        </w:rPr>
      </w:pPr>
    </w:p>
    <w:p w14:paraId="37F6812C">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 xml:space="preserve">第八条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广东医学科技奖授予在基础医学、临床医学、预防医学与卫生学、药学及中医中药等领域，为防病治病、提高人民健康水平做出突出贡献的单位和个人（以下（一）至（三）注解见附则）</w:t>
      </w:r>
      <w:r>
        <w:rPr>
          <w:rFonts w:hint="eastAsia" w:ascii="仿宋" w:hAnsi="仿宋" w:eastAsia="仿宋" w:cs="仿宋"/>
          <w:color w:val="auto"/>
          <w:spacing w:val="20"/>
          <w:sz w:val="32"/>
          <w:szCs w:val="32"/>
          <w:u w:val="none"/>
        </w:rPr>
        <w:t>。</w:t>
      </w:r>
    </w:p>
    <w:p w14:paraId="73627FF3">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（一）在医学科学基础研究和应用基础研究中阐明自然现象、特征和规律，获得重要发现。</w:t>
      </w:r>
    </w:p>
    <w:p w14:paraId="72C9D4DF">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（二）运用科学技术知识研制出产品、工艺、材料及其系统等重要医学技术发明。</w:t>
      </w:r>
    </w:p>
    <w:p w14:paraId="17DDA05C">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Cs/>
          <w:color w:val="auto"/>
          <w:spacing w:val="20"/>
          <w:sz w:val="32"/>
          <w:szCs w:val="32"/>
          <w:u w:val="none"/>
        </w:rPr>
        <w:t>（三）完成医学科学技术创新，应用推广先进科学技术成果，完成重要医</w:t>
      </w:r>
      <w:r>
        <w:rPr>
          <w:rFonts w:hint="eastAsia" w:ascii="仿宋" w:hAnsi="仿宋" w:eastAsia="仿宋" w:cs="仿宋"/>
          <w:color w:val="auto"/>
          <w:spacing w:val="20"/>
          <w:sz w:val="32"/>
          <w:szCs w:val="32"/>
          <w:u w:val="none"/>
        </w:rPr>
        <w:t>学科学技术工程、计划、项目，具有一定的技术创新，产生了一定的经济效益和社会效益，推动了本学科或相关学科的发展和行业科技进步。</w:t>
      </w:r>
    </w:p>
    <w:p w14:paraId="4CBED17F">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val="0"/>
          <w:bCs/>
          <w:color w:val="auto"/>
          <w:spacing w:val="20"/>
          <w:sz w:val="32"/>
          <w:szCs w:val="32"/>
          <w:u w:val="none"/>
          <w:lang w:eastAsia="zh-CN"/>
        </w:rPr>
        <w:t>（</w:t>
      </w:r>
      <w:r>
        <w:rPr>
          <w:rFonts w:hint="eastAsia" w:ascii="仿宋" w:hAnsi="仿宋" w:eastAsia="仿宋" w:cs="仿宋"/>
          <w:b w:val="0"/>
          <w:bCs/>
          <w:color w:val="auto"/>
          <w:spacing w:val="20"/>
          <w:sz w:val="32"/>
          <w:szCs w:val="32"/>
          <w:u w:val="none"/>
          <w:lang w:val="en-US" w:eastAsia="zh-CN"/>
        </w:rPr>
        <w:t>四</w:t>
      </w:r>
      <w:r>
        <w:rPr>
          <w:rFonts w:hint="eastAsia" w:ascii="仿宋" w:hAnsi="仿宋" w:eastAsia="仿宋" w:cs="仿宋"/>
          <w:b w:val="0"/>
          <w:bCs/>
          <w:color w:val="auto"/>
          <w:spacing w:val="20"/>
          <w:sz w:val="32"/>
          <w:szCs w:val="32"/>
          <w:u w:val="none"/>
          <w:lang w:eastAsia="zh-CN"/>
        </w:rPr>
        <w:t>）</w:t>
      </w:r>
      <w:r>
        <w:rPr>
          <w:rFonts w:hint="eastAsia" w:ascii="仿宋" w:hAnsi="仿宋" w:eastAsia="仿宋" w:cs="仿宋"/>
          <w:color w:val="auto"/>
          <w:spacing w:val="20"/>
          <w:w w:val="95"/>
          <w:sz w:val="32"/>
          <w:szCs w:val="32"/>
          <w:u w:val="none"/>
        </w:rPr>
        <w:t>医学科学技术普及奖授予对创</w:t>
      </w:r>
      <w:r>
        <w:rPr>
          <w:rFonts w:hint="eastAsia" w:ascii="仿宋" w:hAnsi="仿宋" w:eastAsia="仿宋" w:cs="仿宋"/>
          <w:color w:val="auto"/>
          <w:spacing w:val="20"/>
          <w:sz w:val="32"/>
          <w:szCs w:val="32"/>
          <w:u w:val="none"/>
        </w:rPr>
        <w:t>作优秀医学科学技术普及作品做出直接创造性贡献的单位和个人。</w:t>
      </w:r>
    </w:p>
    <w:p w14:paraId="70377633">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 xml:space="preserve">第九条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color w:val="auto"/>
          <w:spacing w:val="20"/>
          <w:sz w:val="32"/>
          <w:szCs w:val="32"/>
          <w:u w:val="none"/>
        </w:rPr>
        <w:t>项目主要完成人应具备下列条件：</w:t>
      </w:r>
    </w:p>
    <w:p w14:paraId="6075842A">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（一）提出总体学术思想、研究方案；发现与阐明重要科学现象、特性和规律，创立科学理论和学说。</w:t>
      </w:r>
    </w:p>
    <w:p w14:paraId="61379471">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（二）提出研究方法和手段，解决关键性学术疑难问题或者实验技术难点；对重要基础数据的系统收集和综合分析等。</w:t>
      </w:r>
    </w:p>
    <w:p w14:paraId="53EA7AC7">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Cs/>
          <w:color w:val="auto"/>
          <w:spacing w:val="20"/>
          <w:sz w:val="32"/>
          <w:szCs w:val="32"/>
          <w:u w:val="none"/>
        </w:rPr>
        <w:t>（三）提出和确定项目的总体技术方案、指导并直接参与研究，在解决关键技</w:t>
      </w:r>
      <w:r>
        <w:rPr>
          <w:rFonts w:hint="eastAsia" w:ascii="仿宋" w:hAnsi="仿宋" w:eastAsia="仿宋" w:cs="仿宋"/>
          <w:color w:val="auto"/>
          <w:spacing w:val="20"/>
          <w:sz w:val="32"/>
          <w:szCs w:val="32"/>
          <w:u w:val="none"/>
        </w:rPr>
        <w:t>术和难题中做出重大贡献；在成果转化、推广应用中做出创造性贡献、或在高新技术产业化的技术实施中做出重要贡献。</w:t>
      </w:r>
    </w:p>
    <w:p w14:paraId="73A24CA5">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（四）是重要医学技术发明的部分或者全部创造性技术内容的独立完成人。</w:t>
      </w:r>
    </w:p>
    <w:p w14:paraId="4E8882AC">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lang w:eastAsia="zh-CN"/>
        </w:rPr>
      </w:pPr>
      <w:r>
        <w:rPr>
          <w:rFonts w:hint="eastAsia" w:ascii="仿宋" w:hAnsi="仿宋" w:eastAsia="仿宋" w:cs="仿宋"/>
          <w:bCs/>
          <w:color w:val="auto"/>
          <w:spacing w:val="20"/>
          <w:sz w:val="32"/>
          <w:szCs w:val="32"/>
          <w:u w:val="none"/>
          <w:lang w:eastAsia="zh-CN"/>
        </w:rPr>
        <w:t>（</w:t>
      </w:r>
      <w:r>
        <w:rPr>
          <w:rFonts w:hint="eastAsia" w:ascii="仿宋" w:hAnsi="仿宋" w:eastAsia="仿宋" w:cs="仿宋"/>
          <w:bCs/>
          <w:color w:val="auto"/>
          <w:spacing w:val="20"/>
          <w:sz w:val="32"/>
          <w:szCs w:val="32"/>
          <w:u w:val="none"/>
          <w:lang w:val="en-US" w:eastAsia="zh-CN"/>
        </w:rPr>
        <w:t>五</w:t>
      </w:r>
      <w:r>
        <w:rPr>
          <w:rFonts w:hint="eastAsia" w:ascii="仿宋" w:hAnsi="仿宋" w:eastAsia="仿宋" w:cs="仿宋"/>
          <w:bCs/>
          <w:color w:val="auto"/>
          <w:spacing w:val="20"/>
          <w:sz w:val="32"/>
          <w:szCs w:val="32"/>
          <w:u w:val="none"/>
          <w:lang w:eastAsia="zh-CN"/>
        </w:rPr>
        <w:t>）</w:t>
      </w:r>
      <w:r>
        <w:rPr>
          <w:rFonts w:hint="eastAsia" w:ascii="仿宋" w:hAnsi="仿宋" w:eastAsia="仿宋" w:cs="仿宋"/>
          <w:color w:val="auto"/>
          <w:sz w:val="32"/>
          <w:szCs w:val="32"/>
          <w:u w:val="none"/>
          <w:lang w:val="en-US" w:eastAsia="zh-CN"/>
        </w:rPr>
        <w:t>第一完成人应完成或参与完成项目主要成果。</w:t>
      </w:r>
    </w:p>
    <w:p w14:paraId="33C18E2C">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 xml:space="preserve">第十条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项目</w:t>
      </w:r>
      <w:r>
        <w:rPr>
          <w:rFonts w:hint="eastAsia" w:ascii="仿宋" w:hAnsi="仿宋" w:eastAsia="仿宋" w:cs="仿宋"/>
          <w:color w:val="auto"/>
          <w:spacing w:val="20"/>
          <w:sz w:val="32"/>
          <w:szCs w:val="32"/>
          <w:u w:val="none"/>
        </w:rPr>
        <w:t>主要完成单位应具备下列条件之一：</w:t>
      </w:r>
    </w:p>
    <w:p w14:paraId="5DC3A68B">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lang w:eastAsia="zh-CN"/>
        </w:rPr>
      </w:pPr>
      <w:r>
        <w:rPr>
          <w:rFonts w:hint="eastAsia" w:ascii="仿宋" w:hAnsi="仿宋" w:eastAsia="仿宋" w:cs="仿宋"/>
          <w:bCs/>
          <w:color w:val="auto"/>
          <w:spacing w:val="20"/>
          <w:sz w:val="32"/>
          <w:szCs w:val="32"/>
          <w:u w:val="none"/>
        </w:rPr>
        <w:t>（一）主持或参与研究的制订及组织实施，并提供技术、经费或设备等条件，对该项成果的研究起到重要作用</w:t>
      </w:r>
      <w:r>
        <w:rPr>
          <w:rFonts w:hint="eastAsia" w:ascii="仿宋" w:hAnsi="仿宋" w:eastAsia="仿宋" w:cs="仿宋"/>
          <w:bCs/>
          <w:color w:val="auto"/>
          <w:spacing w:val="20"/>
          <w:sz w:val="32"/>
          <w:szCs w:val="32"/>
          <w:u w:val="none"/>
          <w:lang w:eastAsia="zh-CN"/>
        </w:rPr>
        <w:t>。</w:t>
      </w:r>
    </w:p>
    <w:p w14:paraId="0C54108F">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bCs/>
          <w:color w:val="auto"/>
          <w:spacing w:val="20"/>
          <w:sz w:val="32"/>
          <w:szCs w:val="32"/>
          <w:u w:val="none"/>
        </w:rPr>
        <w:t>（二）在项目研究、研制、开发、投产、应用和推广过程中提供技术、设</w:t>
      </w:r>
      <w:r>
        <w:rPr>
          <w:rFonts w:hint="eastAsia" w:ascii="仿宋" w:hAnsi="仿宋" w:eastAsia="仿宋" w:cs="仿宋"/>
          <w:color w:val="auto"/>
          <w:spacing w:val="20"/>
          <w:sz w:val="32"/>
          <w:szCs w:val="32"/>
          <w:u w:val="none"/>
        </w:rPr>
        <w:t>备和人员等条件，对项目完成起到组织、管理和协调作用</w:t>
      </w:r>
      <w:r>
        <w:rPr>
          <w:rFonts w:hint="eastAsia" w:ascii="仿宋" w:hAnsi="仿宋" w:eastAsia="仿宋" w:cs="仿宋"/>
          <w:color w:val="auto"/>
          <w:spacing w:val="20"/>
          <w:sz w:val="32"/>
          <w:szCs w:val="32"/>
          <w:u w:val="none"/>
          <w:lang w:eastAsia="zh-CN"/>
        </w:rPr>
        <w:t>。</w:t>
      </w:r>
    </w:p>
    <w:p w14:paraId="70C5B4F6">
      <w:pPr>
        <w:keepNext w:val="0"/>
        <w:keepLines w:val="0"/>
        <w:pageBreakBefore w:val="0"/>
        <w:widowControl w:val="0"/>
        <w:kinsoku/>
        <w:wordWrap/>
        <w:overflowPunct/>
        <w:topLinePunct w:val="0"/>
        <w:bidi w:val="0"/>
        <w:spacing w:line="540" w:lineRule="exact"/>
        <w:ind w:firstLine="688"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w w:val="95"/>
          <w:sz w:val="32"/>
          <w:szCs w:val="32"/>
          <w:u w:val="none"/>
        </w:rPr>
        <w:t>（三）医学科普作品的主要完成人和单位应对优秀</w:t>
      </w:r>
      <w:r>
        <w:rPr>
          <w:rFonts w:hint="eastAsia" w:ascii="仿宋" w:hAnsi="仿宋" w:eastAsia="仿宋" w:cs="仿宋"/>
          <w:color w:val="auto"/>
          <w:spacing w:val="20"/>
          <w:sz w:val="32"/>
          <w:szCs w:val="32"/>
          <w:u w:val="none"/>
        </w:rPr>
        <w:t>医学科普作品的创作做出直接创造性的贡献。</w:t>
      </w:r>
    </w:p>
    <w:p w14:paraId="01EF9CD3">
      <w:pPr>
        <w:keepNext w:val="0"/>
        <w:keepLines w:val="0"/>
        <w:pageBreakBefore w:val="0"/>
        <w:widowControl w:val="0"/>
        <w:kinsoku/>
        <w:wordWrap/>
        <w:overflowPunct/>
        <w:topLinePunct w:val="0"/>
        <w:bidi w:val="0"/>
        <w:spacing w:line="540" w:lineRule="exact"/>
        <w:ind w:firstLine="720" w:firstLineChars="200"/>
        <w:jc w:val="both"/>
        <w:textAlignment w:val="auto"/>
        <w:rPr>
          <w:rFonts w:hint="default" w:ascii="仿宋" w:hAnsi="仿宋" w:eastAsia="仿宋" w:cs="仿宋"/>
          <w:color w:val="auto"/>
          <w:spacing w:val="20"/>
          <w:sz w:val="32"/>
          <w:szCs w:val="32"/>
          <w:u w:val="none"/>
          <w:lang w:val="en-US" w:eastAsia="zh-CN"/>
        </w:rPr>
      </w:pPr>
      <w:r>
        <w:rPr>
          <w:rFonts w:hint="eastAsia" w:ascii="仿宋" w:hAnsi="仿宋" w:eastAsia="仿宋" w:cs="仿宋"/>
          <w:color w:val="auto"/>
          <w:spacing w:val="20"/>
          <w:sz w:val="32"/>
          <w:szCs w:val="32"/>
          <w:u w:val="none"/>
          <w:lang w:eastAsia="zh-CN"/>
        </w:rPr>
        <w:t>（</w:t>
      </w:r>
      <w:r>
        <w:rPr>
          <w:rFonts w:hint="eastAsia" w:ascii="仿宋" w:hAnsi="仿宋" w:eastAsia="仿宋" w:cs="仿宋"/>
          <w:color w:val="auto"/>
          <w:spacing w:val="20"/>
          <w:sz w:val="32"/>
          <w:szCs w:val="32"/>
          <w:u w:val="none"/>
          <w:lang w:val="en-US" w:eastAsia="zh-CN"/>
        </w:rPr>
        <w:t>四</w:t>
      </w:r>
      <w:r>
        <w:rPr>
          <w:rFonts w:hint="eastAsia" w:ascii="仿宋" w:hAnsi="仿宋" w:eastAsia="仿宋" w:cs="仿宋"/>
          <w:color w:val="auto"/>
          <w:spacing w:val="20"/>
          <w:sz w:val="32"/>
          <w:szCs w:val="32"/>
          <w:u w:val="none"/>
          <w:lang w:eastAsia="zh-CN"/>
        </w:rPr>
        <w:t>）</w:t>
      </w:r>
      <w:r>
        <w:rPr>
          <w:rFonts w:hint="eastAsia" w:ascii="仿宋" w:hAnsi="仿宋" w:eastAsia="仿宋" w:cs="仿宋"/>
          <w:color w:val="auto"/>
          <w:sz w:val="32"/>
          <w:szCs w:val="32"/>
          <w:u w:val="none"/>
          <w:lang w:val="en-US" w:eastAsia="zh-CN"/>
        </w:rPr>
        <w:t>第一完成单位应参与完成项目主要成果；多单位合作的应签订多单位合作计划书或提供合作说明。</w:t>
      </w:r>
    </w:p>
    <w:p w14:paraId="64E5FC3F">
      <w:pPr>
        <w:keepNext w:val="0"/>
        <w:keepLines w:val="0"/>
        <w:pageBreakBefore w:val="0"/>
        <w:widowControl w:val="0"/>
        <w:kinsoku/>
        <w:wordWrap/>
        <w:overflowPunct/>
        <w:topLinePunct w:val="0"/>
        <w:bidi w:val="0"/>
        <w:spacing w:line="540" w:lineRule="exact"/>
        <w:ind w:firstLine="723"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
          <w:bCs/>
          <w:color w:val="auto"/>
          <w:spacing w:val="20"/>
          <w:sz w:val="32"/>
          <w:szCs w:val="32"/>
          <w:u w:val="none"/>
        </w:rPr>
        <w:t>第十一条</w:t>
      </w:r>
      <w:r>
        <w:rPr>
          <w:rFonts w:hint="eastAsia" w:ascii="仿宋" w:hAnsi="仿宋" w:eastAsia="仿宋" w:cs="仿宋"/>
          <w:color w:val="auto"/>
          <w:spacing w:val="20"/>
          <w:sz w:val="32"/>
          <w:szCs w:val="32"/>
          <w:u w:val="none"/>
        </w:rPr>
        <w:t xml:space="preserve"> </w:t>
      </w:r>
      <w:r>
        <w:rPr>
          <w:rFonts w:hint="eastAsia" w:ascii="仿宋" w:hAnsi="仿宋" w:eastAsia="仿宋" w:cs="仿宋"/>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限项规定：</w:t>
      </w:r>
    </w:p>
    <w:p w14:paraId="75A84D8C">
      <w:pPr>
        <w:keepNext w:val="0"/>
        <w:keepLines w:val="0"/>
        <w:pageBreakBefore w:val="0"/>
        <w:widowControl w:val="0"/>
        <w:kinsoku/>
        <w:wordWrap/>
        <w:overflowPunct/>
        <w:topLinePunct w:val="0"/>
        <w:bidi w:val="0"/>
        <w:spacing w:line="540" w:lineRule="exact"/>
        <w:ind w:firstLine="720" w:firstLineChars="200"/>
        <w:jc w:val="both"/>
        <w:textAlignment w:val="auto"/>
        <w:rPr>
          <w:rFonts w:hint="eastAsia" w:ascii="仿宋" w:hAnsi="仿宋" w:eastAsia="仿宋" w:cs="仿宋"/>
          <w:bCs/>
          <w:color w:val="auto"/>
          <w:spacing w:val="20"/>
          <w:sz w:val="32"/>
          <w:szCs w:val="32"/>
          <w:u w:val="none"/>
          <w:lang w:eastAsia="zh-CN"/>
        </w:rPr>
      </w:pPr>
      <w:r>
        <w:rPr>
          <w:rFonts w:hint="eastAsia" w:ascii="仿宋" w:hAnsi="仿宋" w:eastAsia="仿宋" w:cs="仿宋"/>
          <w:bCs/>
          <w:color w:val="auto"/>
          <w:spacing w:val="20"/>
          <w:sz w:val="32"/>
          <w:szCs w:val="32"/>
          <w:u w:val="none"/>
        </w:rPr>
        <w:t>（一）做为主要完成人（完成人的前3名之内）在每个年度只能申报一项</w:t>
      </w:r>
      <w:r>
        <w:rPr>
          <w:rFonts w:hint="eastAsia" w:ascii="仿宋" w:hAnsi="仿宋" w:eastAsia="仿宋" w:cs="仿宋"/>
          <w:bCs/>
          <w:color w:val="auto"/>
          <w:spacing w:val="20"/>
          <w:sz w:val="32"/>
          <w:szCs w:val="32"/>
          <w:u w:val="none"/>
          <w:lang w:eastAsia="zh-CN"/>
        </w:rPr>
        <w:t>。</w:t>
      </w:r>
    </w:p>
    <w:p w14:paraId="6B6B6F41">
      <w:pPr>
        <w:keepNext w:val="0"/>
        <w:keepLines w:val="0"/>
        <w:pageBreakBefore w:val="0"/>
        <w:widowControl w:val="0"/>
        <w:kinsoku/>
        <w:wordWrap/>
        <w:overflowPunct/>
        <w:topLinePunct w:val="0"/>
        <w:bidi w:val="0"/>
        <w:spacing w:line="540" w:lineRule="exact"/>
        <w:ind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（二）做为次要完成人（完成人的前3名之后）在每个年度最多申报两项。</w:t>
      </w:r>
    </w:p>
    <w:p w14:paraId="5D2DB685">
      <w:pPr>
        <w:keepNext w:val="0"/>
        <w:keepLines w:val="0"/>
        <w:pageBreakBefore w:val="0"/>
        <w:widowControl w:val="0"/>
        <w:kinsoku/>
        <w:wordWrap/>
        <w:overflowPunct/>
        <w:topLinePunct w:val="0"/>
        <w:bidi w:val="0"/>
        <w:spacing w:line="540" w:lineRule="exact"/>
        <w:ind w:firstLine="720" w:firstLineChars="200"/>
        <w:jc w:val="both"/>
        <w:textAlignment w:val="auto"/>
        <w:rPr>
          <w:rFonts w:hint="eastAsia" w:ascii="仿宋" w:hAnsi="仿宋" w:eastAsia="仿宋" w:cs="仿宋"/>
          <w:bCs/>
          <w:color w:val="auto"/>
          <w:spacing w:val="20"/>
          <w:sz w:val="32"/>
          <w:szCs w:val="32"/>
          <w:u w:val="none"/>
        </w:rPr>
      </w:pPr>
    </w:p>
    <w:p w14:paraId="0C7D7BF3">
      <w:pPr>
        <w:pStyle w:val="2"/>
        <w:keepNext w:val="0"/>
        <w:keepLines w:val="0"/>
        <w:pageBreakBefore w:val="0"/>
        <w:widowControl w:val="0"/>
        <w:numPr>
          <w:ilvl w:val="0"/>
          <w:numId w:val="0"/>
        </w:numPr>
        <w:kinsoku/>
        <w:wordWrap/>
        <w:overflowPunct/>
        <w:topLinePunct w:val="0"/>
        <w:bidi w:val="0"/>
        <w:spacing w:line="540" w:lineRule="exact"/>
        <w:jc w:val="center"/>
        <w:textAlignment w:val="auto"/>
        <w:rPr>
          <w:rFonts w:hint="eastAsia" w:ascii="黑体" w:hAnsi="黑体" w:eastAsia="黑体" w:cs="黑体"/>
          <w:b w:val="0"/>
          <w:bCs w:val="0"/>
          <w:color w:val="auto"/>
          <w:spacing w:val="20"/>
          <w:w w:val="95"/>
          <w:sz w:val="32"/>
          <w:szCs w:val="32"/>
          <w:u w:val="none"/>
        </w:rPr>
      </w:pPr>
      <w:r>
        <w:rPr>
          <w:rFonts w:hint="eastAsia" w:ascii="黑体" w:hAnsi="黑体" w:eastAsia="黑体" w:cs="黑体"/>
          <w:b w:val="0"/>
          <w:bCs w:val="0"/>
          <w:color w:val="auto"/>
          <w:spacing w:val="20"/>
          <w:sz w:val="32"/>
          <w:szCs w:val="32"/>
          <w:u w:val="none"/>
          <w:lang w:val="en-US" w:eastAsia="zh-CN"/>
        </w:rPr>
        <w:t xml:space="preserve">第三章  </w:t>
      </w:r>
      <w:r>
        <w:rPr>
          <w:rFonts w:hint="eastAsia" w:ascii="黑体" w:hAnsi="黑体" w:eastAsia="黑体" w:cs="黑体"/>
          <w:b w:val="0"/>
          <w:bCs w:val="0"/>
          <w:color w:val="auto"/>
          <w:spacing w:val="20"/>
          <w:w w:val="95"/>
          <w:sz w:val="32"/>
          <w:szCs w:val="32"/>
          <w:u w:val="none"/>
        </w:rPr>
        <w:t>评审组织</w:t>
      </w:r>
    </w:p>
    <w:p w14:paraId="5AE000E1">
      <w:pPr>
        <w:keepNext w:val="0"/>
        <w:keepLines w:val="0"/>
        <w:pageBreakBefore w:val="0"/>
        <w:widowControl w:val="0"/>
        <w:numPr>
          <w:ilvl w:val="0"/>
          <w:numId w:val="0"/>
        </w:numPr>
        <w:kinsoku/>
        <w:wordWrap/>
        <w:overflowPunct/>
        <w:topLinePunct w:val="0"/>
        <w:bidi w:val="0"/>
        <w:spacing w:line="540" w:lineRule="exact"/>
        <w:jc w:val="both"/>
        <w:textAlignment w:val="auto"/>
        <w:rPr>
          <w:rFonts w:hint="eastAsia"/>
          <w:color w:val="auto"/>
          <w:u w:val="none"/>
        </w:rPr>
      </w:pPr>
    </w:p>
    <w:p w14:paraId="78F653A7">
      <w:pPr>
        <w:pStyle w:val="3"/>
        <w:keepNext w:val="0"/>
        <w:keepLines w:val="0"/>
        <w:pageBreakBefore w:val="0"/>
        <w:widowControl w:val="0"/>
        <w:kinsoku/>
        <w:wordWrap/>
        <w:overflowPunct/>
        <w:topLinePunct w:val="0"/>
        <w:bidi w:val="0"/>
        <w:spacing w:line="540" w:lineRule="exact"/>
        <w:ind w:left="0" w:right="-57"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第十</w:t>
      </w:r>
      <w:r>
        <w:rPr>
          <w:rFonts w:hint="eastAsia" w:ascii="仿宋" w:hAnsi="仿宋" w:eastAsia="仿宋" w:cs="仿宋"/>
          <w:b/>
          <w:color w:val="auto"/>
          <w:spacing w:val="20"/>
          <w:sz w:val="32"/>
          <w:szCs w:val="32"/>
          <w:u w:val="none"/>
          <w:lang w:val="en-US" w:eastAsia="zh-CN"/>
        </w:rPr>
        <w:t>二</w:t>
      </w:r>
      <w:r>
        <w:rPr>
          <w:rFonts w:hint="eastAsia" w:ascii="仿宋" w:hAnsi="仿宋" w:eastAsia="仿宋" w:cs="仿宋"/>
          <w:b/>
          <w:color w:val="auto"/>
          <w:spacing w:val="20"/>
          <w:sz w:val="32"/>
          <w:szCs w:val="32"/>
          <w:u w:val="none"/>
        </w:rPr>
        <w:t xml:space="preserve">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color w:val="auto"/>
          <w:spacing w:val="20"/>
          <w:sz w:val="32"/>
          <w:szCs w:val="32"/>
          <w:u w:val="none"/>
        </w:rPr>
        <w:t>广东医学科技奖评审委员会是广东医学科技奖的评审机构。由有关主管部门领导、广东省医学会领导、著名专家和广东省医学会有关人员组成，委员会设主任委员1名、副主任委员7-9名、委员15名左右。</w:t>
      </w:r>
    </w:p>
    <w:p w14:paraId="77C89F3B">
      <w:pPr>
        <w:pStyle w:val="3"/>
        <w:keepNext w:val="0"/>
        <w:keepLines w:val="0"/>
        <w:pageBreakBefore w:val="0"/>
        <w:widowControl w:val="0"/>
        <w:kinsoku/>
        <w:wordWrap/>
        <w:overflowPunct/>
        <w:topLinePunct w:val="0"/>
        <w:bidi w:val="0"/>
        <w:spacing w:line="540" w:lineRule="exact"/>
        <w:ind w:left="0" w:right="-57"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第十</w:t>
      </w:r>
      <w:r>
        <w:rPr>
          <w:rFonts w:hint="eastAsia" w:ascii="仿宋" w:hAnsi="仿宋" w:eastAsia="仿宋" w:cs="仿宋"/>
          <w:b/>
          <w:color w:val="auto"/>
          <w:spacing w:val="20"/>
          <w:sz w:val="32"/>
          <w:szCs w:val="32"/>
          <w:u w:val="none"/>
          <w:lang w:val="en-US" w:eastAsia="zh-CN"/>
        </w:rPr>
        <w:t>三</w:t>
      </w:r>
      <w:r>
        <w:rPr>
          <w:rFonts w:hint="eastAsia" w:ascii="仿宋" w:hAnsi="仿宋" w:eastAsia="仿宋" w:cs="仿宋"/>
          <w:b/>
          <w:color w:val="auto"/>
          <w:spacing w:val="20"/>
          <w:sz w:val="32"/>
          <w:szCs w:val="32"/>
          <w:u w:val="none"/>
        </w:rPr>
        <w:t xml:space="preserve">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广东</w:t>
      </w:r>
      <w:r>
        <w:rPr>
          <w:rFonts w:hint="eastAsia" w:ascii="仿宋" w:hAnsi="仿宋" w:eastAsia="仿宋" w:cs="仿宋"/>
          <w:color w:val="auto"/>
          <w:spacing w:val="20"/>
          <w:sz w:val="32"/>
          <w:szCs w:val="32"/>
          <w:u w:val="none"/>
        </w:rPr>
        <w:t>医学科技奖评审委员会负责对广东医学科技奖评审奖励工作进行管理和指导，主要职责是：</w:t>
      </w:r>
    </w:p>
    <w:p w14:paraId="4DD36C7E">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bCs/>
          <w:color w:val="auto"/>
          <w:spacing w:val="20"/>
          <w:sz w:val="32"/>
          <w:szCs w:val="32"/>
          <w:u w:val="none"/>
          <w:lang w:eastAsia="zh-CN"/>
        </w:rPr>
      </w:pPr>
      <w:r>
        <w:rPr>
          <w:rFonts w:hint="eastAsia" w:ascii="仿宋" w:hAnsi="仿宋" w:eastAsia="仿宋" w:cs="仿宋"/>
          <w:bCs/>
          <w:color w:val="auto"/>
          <w:spacing w:val="20"/>
          <w:sz w:val="32"/>
          <w:szCs w:val="32"/>
          <w:u w:val="none"/>
        </w:rPr>
        <w:t>（一）审议广东医学科技奖的评审规则、负责奖项的评审工作</w:t>
      </w:r>
      <w:r>
        <w:rPr>
          <w:rFonts w:hint="eastAsia" w:ascii="仿宋" w:hAnsi="仿宋" w:eastAsia="仿宋" w:cs="仿宋"/>
          <w:bCs/>
          <w:color w:val="auto"/>
          <w:spacing w:val="20"/>
          <w:sz w:val="32"/>
          <w:szCs w:val="32"/>
          <w:u w:val="none"/>
          <w:lang w:eastAsia="zh-CN"/>
        </w:rPr>
        <w:t>。</w:t>
      </w:r>
    </w:p>
    <w:p w14:paraId="15639FDE">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bCs/>
          <w:color w:val="auto"/>
          <w:spacing w:val="20"/>
          <w:sz w:val="32"/>
          <w:szCs w:val="32"/>
          <w:u w:val="none"/>
          <w:lang w:eastAsia="zh-CN"/>
        </w:rPr>
      </w:pPr>
      <w:r>
        <w:rPr>
          <w:rFonts w:hint="eastAsia" w:ascii="仿宋" w:hAnsi="仿宋" w:eastAsia="仿宋" w:cs="仿宋"/>
          <w:bCs/>
          <w:color w:val="auto"/>
          <w:spacing w:val="20"/>
          <w:sz w:val="32"/>
          <w:szCs w:val="32"/>
          <w:u w:val="none"/>
        </w:rPr>
        <w:t>（二）研究解决广东医学科技奖评审工作中出现的其他重大问题，处理评审工作中出现的有关问题</w:t>
      </w:r>
      <w:r>
        <w:rPr>
          <w:rFonts w:hint="eastAsia" w:ascii="仿宋" w:hAnsi="仿宋" w:eastAsia="仿宋" w:cs="仿宋"/>
          <w:bCs/>
          <w:color w:val="auto"/>
          <w:spacing w:val="20"/>
          <w:sz w:val="32"/>
          <w:szCs w:val="32"/>
          <w:u w:val="none"/>
          <w:lang w:eastAsia="zh-CN"/>
        </w:rPr>
        <w:t>。</w:t>
      </w:r>
    </w:p>
    <w:p w14:paraId="709CB1B0">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Cs/>
          <w:color w:val="auto"/>
          <w:spacing w:val="20"/>
          <w:sz w:val="32"/>
          <w:szCs w:val="32"/>
          <w:u w:val="none"/>
        </w:rPr>
        <w:t>（三）广东</w:t>
      </w:r>
      <w:r>
        <w:rPr>
          <w:rFonts w:hint="eastAsia" w:ascii="仿宋" w:hAnsi="仿宋" w:eastAsia="仿宋" w:cs="仿宋"/>
          <w:color w:val="auto"/>
          <w:spacing w:val="20"/>
          <w:sz w:val="32"/>
          <w:szCs w:val="32"/>
          <w:u w:val="none"/>
        </w:rPr>
        <w:t>医学科技奖评审委员会委员实行聘任制，每届任期 5 年。</w:t>
      </w:r>
    </w:p>
    <w:p w14:paraId="4022DB82">
      <w:pPr>
        <w:pStyle w:val="3"/>
        <w:keepNext w:val="0"/>
        <w:keepLines w:val="0"/>
        <w:pageBreakBefore w:val="0"/>
        <w:widowControl w:val="0"/>
        <w:kinsoku/>
        <w:wordWrap/>
        <w:overflowPunct/>
        <w:topLinePunct w:val="0"/>
        <w:bidi w:val="0"/>
        <w:spacing w:line="540" w:lineRule="exact"/>
        <w:ind w:left="0" w:right="-57" w:firstLine="723"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
          <w:color w:val="auto"/>
          <w:spacing w:val="20"/>
          <w:sz w:val="32"/>
          <w:szCs w:val="32"/>
          <w:u w:val="none"/>
        </w:rPr>
        <w:t>第十</w:t>
      </w:r>
      <w:r>
        <w:rPr>
          <w:rFonts w:hint="eastAsia" w:ascii="仿宋" w:hAnsi="仿宋" w:eastAsia="仿宋" w:cs="仿宋"/>
          <w:b/>
          <w:color w:val="auto"/>
          <w:spacing w:val="20"/>
          <w:sz w:val="32"/>
          <w:szCs w:val="32"/>
          <w:u w:val="none"/>
          <w:lang w:val="en-US" w:eastAsia="zh-CN"/>
        </w:rPr>
        <w:t>四</w:t>
      </w:r>
      <w:r>
        <w:rPr>
          <w:rFonts w:hint="eastAsia" w:ascii="仿宋" w:hAnsi="仿宋" w:eastAsia="仿宋" w:cs="仿宋"/>
          <w:b/>
          <w:color w:val="auto"/>
          <w:spacing w:val="20"/>
          <w:sz w:val="32"/>
          <w:szCs w:val="32"/>
          <w:u w:val="none"/>
        </w:rPr>
        <w:t xml:space="preserve">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广东省医学会临床医学评审部作为广东医学科技奖评审委员会的办事部门，负责广东医学科技奖的组织、评审、奖励等日常工作，主要职责是：</w:t>
      </w:r>
    </w:p>
    <w:p w14:paraId="5D1EA43B">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bCs/>
          <w:color w:val="auto"/>
          <w:spacing w:val="20"/>
          <w:sz w:val="32"/>
          <w:szCs w:val="32"/>
          <w:u w:val="none"/>
          <w:lang w:eastAsia="zh-CN"/>
        </w:rPr>
      </w:pPr>
      <w:r>
        <w:rPr>
          <w:rFonts w:hint="eastAsia" w:ascii="仿宋" w:hAnsi="仿宋" w:eastAsia="仿宋" w:cs="仿宋"/>
          <w:bCs/>
          <w:color w:val="auto"/>
          <w:spacing w:val="20"/>
          <w:sz w:val="32"/>
          <w:szCs w:val="32"/>
          <w:u w:val="none"/>
        </w:rPr>
        <w:t>（一）贯彻执行广东省医学会有关决议，负责广东医学科技奖评审委员会委员的聘任与换届的组</w:t>
      </w:r>
      <w:r>
        <w:rPr>
          <w:rFonts w:hint="eastAsia" w:ascii="仿宋" w:hAnsi="仿宋" w:eastAsia="仿宋" w:cs="仿宋"/>
          <w:bCs/>
          <w:color w:val="auto"/>
          <w:spacing w:val="20"/>
          <w:w w:val="95"/>
          <w:sz w:val="32"/>
          <w:szCs w:val="32"/>
          <w:u w:val="none"/>
        </w:rPr>
        <w:t>织工作等</w:t>
      </w:r>
      <w:r>
        <w:rPr>
          <w:rFonts w:hint="eastAsia" w:ascii="仿宋" w:hAnsi="仿宋" w:eastAsia="仿宋" w:cs="仿宋"/>
          <w:bCs/>
          <w:color w:val="auto"/>
          <w:spacing w:val="20"/>
          <w:w w:val="95"/>
          <w:sz w:val="32"/>
          <w:szCs w:val="32"/>
          <w:u w:val="none"/>
          <w:lang w:eastAsia="zh-CN"/>
        </w:rPr>
        <w:t>。</w:t>
      </w:r>
    </w:p>
    <w:p w14:paraId="14166FF9">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bCs/>
          <w:color w:val="auto"/>
          <w:spacing w:val="20"/>
          <w:sz w:val="32"/>
          <w:szCs w:val="32"/>
          <w:u w:val="none"/>
          <w:lang w:eastAsia="zh-CN"/>
        </w:rPr>
      </w:pPr>
      <w:r>
        <w:rPr>
          <w:rFonts w:hint="eastAsia" w:ascii="仿宋" w:hAnsi="仿宋" w:eastAsia="仿宋" w:cs="仿宋"/>
          <w:bCs/>
          <w:color w:val="auto"/>
          <w:spacing w:val="20"/>
          <w:sz w:val="32"/>
          <w:szCs w:val="32"/>
          <w:u w:val="none"/>
        </w:rPr>
        <w:t>（二）负责广东医学科技奖推荐材料的形式审查、初审、公示、异议处理、终审、奖励决定发布与颁奖等组织工作</w:t>
      </w:r>
      <w:r>
        <w:rPr>
          <w:rFonts w:hint="eastAsia" w:ascii="仿宋" w:hAnsi="仿宋" w:eastAsia="仿宋" w:cs="仿宋"/>
          <w:bCs/>
          <w:color w:val="auto"/>
          <w:spacing w:val="20"/>
          <w:sz w:val="32"/>
          <w:szCs w:val="32"/>
          <w:u w:val="none"/>
          <w:lang w:eastAsia="zh-CN"/>
        </w:rPr>
        <w:t>。</w:t>
      </w:r>
    </w:p>
    <w:p w14:paraId="535A7FCC">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Cs/>
          <w:color w:val="auto"/>
          <w:spacing w:val="20"/>
          <w:sz w:val="32"/>
          <w:szCs w:val="32"/>
          <w:u w:val="none"/>
        </w:rPr>
        <w:t>（三）宣</w:t>
      </w:r>
      <w:r>
        <w:rPr>
          <w:rFonts w:hint="eastAsia" w:ascii="仿宋" w:hAnsi="仿宋" w:eastAsia="仿宋" w:cs="仿宋"/>
          <w:color w:val="auto"/>
          <w:spacing w:val="20"/>
          <w:sz w:val="32"/>
          <w:szCs w:val="32"/>
          <w:u w:val="none"/>
        </w:rPr>
        <w:t>传优秀医学科技成果，推动科技成果的转化与推</w:t>
      </w:r>
      <w:r>
        <w:rPr>
          <w:rFonts w:hint="eastAsia" w:ascii="仿宋" w:hAnsi="仿宋" w:eastAsia="仿宋" w:cs="仿宋"/>
          <w:color w:val="auto"/>
          <w:spacing w:val="20"/>
          <w:w w:val="95"/>
          <w:sz w:val="32"/>
          <w:szCs w:val="32"/>
          <w:u w:val="none"/>
        </w:rPr>
        <w:t>广应用；</w:t>
      </w:r>
      <w:r>
        <w:rPr>
          <w:rFonts w:hint="eastAsia" w:ascii="仿宋" w:hAnsi="仿宋" w:eastAsia="仿宋" w:cs="仿宋"/>
          <w:color w:val="auto"/>
          <w:spacing w:val="20"/>
          <w:sz w:val="32"/>
          <w:szCs w:val="32"/>
          <w:u w:val="none"/>
        </w:rPr>
        <w:t>负责广东医学科技奖推荐单位及项目完成单位科研管理人员有关科技奖励管理的培训工作。</w:t>
      </w:r>
    </w:p>
    <w:p w14:paraId="401D31D4">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rPr>
      </w:pPr>
    </w:p>
    <w:p w14:paraId="397CB15A">
      <w:pPr>
        <w:pStyle w:val="2"/>
        <w:keepNext w:val="0"/>
        <w:keepLines w:val="0"/>
        <w:pageBreakBefore w:val="0"/>
        <w:widowControl w:val="0"/>
        <w:kinsoku/>
        <w:wordWrap/>
        <w:overflowPunct/>
        <w:topLinePunct w:val="0"/>
        <w:bidi w:val="0"/>
        <w:spacing w:line="540" w:lineRule="exact"/>
        <w:ind w:left="0"/>
        <w:jc w:val="center"/>
        <w:textAlignment w:val="auto"/>
        <w:rPr>
          <w:rFonts w:hint="eastAsia" w:ascii="仿宋" w:hAnsi="仿宋" w:eastAsia="仿宋" w:cs="仿宋"/>
          <w:color w:val="auto"/>
          <w:spacing w:val="20"/>
          <w:sz w:val="32"/>
          <w:szCs w:val="32"/>
          <w:u w:val="none"/>
        </w:rPr>
      </w:pPr>
      <w:r>
        <w:rPr>
          <w:rFonts w:hint="eastAsia" w:ascii="黑体" w:hAnsi="黑体" w:eastAsia="黑体" w:cs="黑体"/>
          <w:b w:val="0"/>
          <w:bCs w:val="0"/>
          <w:color w:val="auto"/>
          <w:spacing w:val="20"/>
          <w:sz w:val="32"/>
          <w:szCs w:val="32"/>
          <w:u w:val="none"/>
        </w:rPr>
        <w:t>第四章  推荐形式</w:t>
      </w:r>
    </w:p>
    <w:p w14:paraId="49734818">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b/>
          <w:color w:val="auto"/>
          <w:spacing w:val="20"/>
          <w:sz w:val="32"/>
          <w:szCs w:val="32"/>
          <w:u w:val="none"/>
        </w:rPr>
      </w:pPr>
    </w:p>
    <w:p w14:paraId="3B5AB773">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第十</w:t>
      </w:r>
      <w:r>
        <w:rPr>
          <w:rFonts w:hint="eastAsia" w:ascii="仿宋" w:hAnsi="仿宋" w:eastAsia="仿宋" w:cs="仿宋"/>
          <w:b/>
          <w:color w:val="auto"/>
          <w:spacing w:val="20"/>
          <w:sz w:val="32"/>
          <w:szCs w:val="32"/>
          <w:u w:val="none"/>
          <w:lang w:val="en-US" w:eastAsia="zh-CN"/>
        </w:rPr>
        <w:t>五</w:t>
      </w:r>
      <w:r>
        <w:rPr>
          <w:rFonts w:hint="eastAsia" w:ascii="仿宋" w:hAnsi="仿宋" w:eastAsia="仿宋" w:cs="仿宋"/>
          <w:b/>
          <w:color w:val="auto"/>
          <w:spacing w:val="20"/>
          <w:sz w:val="32"/>
          <w:szCs w:val="32"/>
          <w:u w:val="none"/>
        </w:rPr>
        <w:t xml:space="preserve">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color w:val="auto"/>
          <w:spacing w:val="20"/>
          <w:sz w:val="32"/>
          <w:szCs w:val="32"/>
          <w:u w:val="none"/>
        </w:rPr>
        <w:t>广东医学科技奖仅接受单位推荐，广东省各地市医学会，有关高等医学院校，各医疗、科研、预防机构等单位可作为推荐单位推荐医学科学技术奖、医学科学技术普及奖项目及候选人。</w:t>
      </w:r>
    </w:p>
    <w:p w14:paraId="1D944EDD">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第十</w:t>
      </w:r>
      <w:r>
        <w:rPr>
          <w:rFonts w:hint="eastAsia" w:ascii="仿宋" w:hAnsi="仿宋" w:eastAsia="仿宋" w:cs="仿宋"/>
          <w:b/>
          <w:color w:val="auto"/>
          <w:spacing w:val="20"/>
          <w:sz w:val="32"/>
          <w:szCs w:val="32"/>
          <w:u w:val="none"/>
          <w:lang w:val="en-US" w:eastAsia="zh-CN"/>
        </w:rPr>
        <w:t>六</w:t>
      </w:r>
      <w:r>
        <w:rPr>
          <w:rFonts w:hint="eastAsia" w:ascii="仿宋" w:hAnsi="仿宋" w:eastAsia="仿宋" w:cs="仿宋"/>
          <w:b/>
          <w:color w:val="auto"/>
          <w:spacing w:val="20"/>
          <w:sz w:val="32"/>
          <w:szCs w:val="32"/>
          <w:u w:val="none"/>
        </w:rPr>
        <w:t xml:space="preserve">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根</w:t>
      </w:r>
      <w:r>
        <w:rPr>
          <w:rFonts w:hint="eastAsia" w:ascii="仿宋" w:hAnsi="仿宋" w:eastAsia="仿宋" w:cs="仿宋"/>
          <w:color w:val="auto"/>
          <w:spacing w:val="20"/>
          <w:sz w:val="32"/>
          <w:szCs w:val="32"/>
          <w:u w:val="none"/>
        </w:rPr>
        <w:t>据当年的推荐通知要求进行限额择优推荐，并指导其填写推荐书和提交工作。</w:t>
      </w:r>
    </w:p>
    <w:p w14:paraId="535F8211">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第十</w:t>
      </w:r>
      <w:r>
        <w:rPr>
          <w:rFonts w:hint="eastAsia" w:ascii="仿宋" w:hAnsi="仿宋" w:eastAsia="仿宋" w:cs="仿宋"/>
          <w:b/>
          <w:color w:val="auto"/>
          <w:spacing w:val="20"/>
          <w:sz w:val="32"/>
          <w:szCs w:val="32"/>
          <w:u w:val="none"/>
          <w:lang w:val="en-US" w:eastAsia="zh-CN"/>
        </w:rPr>
        <w:t>七</w:t>
      </w:r>
      <w:r>
        <w:rPr>
          <w:rFonts w:hint="eastAsia" w:ascii="仿宋" w:hAnsi="仿宋" w:eastAsia="仿宋" w:cs="仿宋"/>
          <w:b/>
          <w:color w:val="auto"/>
          <w:spacing w:val="20"/>
          <w:sz w:val="32"/>
          <w:szCs w:val="32"/>
          <w:u w:val="none"/>
        </w:rPr>
        <w:t xml:space="preserve">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已推荐</w:t>
      </w:r>
      <w:r>
        <w:rPr>
          <w:rFonts w:hint="eastAsia" w:ascii="仿宋" w:hAnsi="仿宋" w:eastAsia="仿宋" w:cs="仿宋"/>
          <w:color w:val="auto"/>
          <w:spacing w:val="20"/>
          <w:sz w:val="32"/>
          <w:szCs w:val="32"/>
          <w:u w:val="none"/>
        </w:rPr>
        <w:t>省级政府奖项、全省其他社会力量所设奖励项目未获奖的，可同时推荐广东医学科技奖；凡涉及国防、国家安全领域的保密项目不得推荐广东医学科技奖。</w:t>
      </w:r>
    </w:p>
    <w:p w14:paraId="10C0023A">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已获得</w:t>
      </w:r>
      <w:r>
        <w:rPr>
          <w:rFonts w:hint="eastAsia" w:ascii="仿宋" w:hAnsi="仿宋" w:eastAsia="仿宋" w:cs="仿宋"/>
          <w:color w:val="auto"/>
          <w:spacing w:val="20"/>
          <w:sz w:val="32"/>
          <w:szCs w:val="32"/>
          <w:u w:val="none"/>
          <w:lang w:eastAsia="zh-CN"/>
        </w:rPr>
        <w:t>国家或</w:t>
      </w:r>
      <w:r>
        <w:rPr>
          <w:rFonts w:hint="eastAsia" w:ascii="仿宋" w:hAnsi="仿宋" w:eastAsia="仿宋" w:cs="仿宋"/>
          <w:color w:val="auto"/>
          <w:spacing w:val="20"/>
          <w:sz w:val="32"/>
          <w:szCs w:val="32"/>
          <w:u w:val="none"/>
        </w:rPr>
        <w:t>省</w:t>
      </w:r>
      <w:r>
        <w:rPr>
          <w:rFonts w:hint="eastAsia" w:ascii="仿宋" w:hAnsi="仿宋" w:eastAsia="仿宋" w:cs="仿宋"/>
          <w:color w:val="auto"/>
          <w:spacing w:val="20"/>
          <w:sz w:val="32"/>
          <w:szCs w:val="32"/>
          <w:u w:val="none"/>
          <w:lang w:eastAsia="zh-CN"/>
        </w:rPr>
        <w:t>级</w:t>
      </w:r>
      <w:r>
        <w:rPr>
          <w:rFonts w:hint="eastAsia" w:ascii="仿宋" w:hAnsi="仿宋" w:eastAsia="仿宋" w:cs="仿宋"/>
          <w:color w:val="auto"/>
          <w:spacing w:val="20"/>
          <w:sz w:val="32"/>
          <w:szCs w:val="32"/>
          <w:u w:val="none"/>
        </w:rPr>
        <w:t>及其它奖励项目的，不得再推荐本科技奖。当年同时推荐省级科学技术奖和本科技奖的项目，在该目已被公告获得其它奖项后，其在广东医学科技奖的评审奖励程序终止。</w:t>
      </w:r>
    </w:p>
    <w:p w14:paraId="04E9AAFE">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第十</w:t>
      </w:r>
      <w:r>
        <w:rPr>
          <w:rFonts w:hint="eastAsia" w:ascii="仿宋" w:hAnsi="仿宋" w:eastAsia="仿宋" w:cs="仿宋"/>
          <w:b/>
          <w:color w:val="auto"/>
          <w:spacing w:val="20"/>
          <w:sz w:val="32"/>
          <w:szCs w:val="32"/>
          <w:u w:val="none"/>
          <w:lang w:val="en-US" w:eastAsia="zh-CN"/>
        </w:rPr>
        <w:t>八</w:t>
      </w:r>
      <w:r>
        <w:rPr>
          <w:rFonts w:hint="eastAsia" w:ascii="仿宋" w:hAnsi="仿宋" w:eastAsia="仿宋" w:cs="仿宋"/>
          <w:b/>
          <w:color w:val="auto"/>
          <w:spacing w:val="20"/>
          <w:sz w:val="32"/>
          <w:szCs w:val="32"/>
          <w:u w:val="none"/>
        </w:rPr>
        <w:t xml:space="preserve">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未能</w:t>
      </w:r>
      <w:r>
        <w:rPr>
          <w:rFonts w:hint="eastAsia" w:ascii="仿宋" w:hAnsi="仿宋" w:eastAsia="仿宋" w:cs="仿宋"/>
          <w:color w:val="auto"/>
          <w:spacing w:val="20"/>
          <w:sz w:val="32"/>
          <w:szCs w:val="32"/>
          <w:u w:val="none"/>
        </w:rPr>
        <w:t>通过评审的项目，在此后的研究工作又获得新的实质性进展，并符合本管理办法有关规定的，可以按照规定的程序重新推荐。连续两年推荐但未获奖的项目，如再次推荐须隔一年。</w:t>
      </w:r>
    </w:p>
    <w:p w14:paraId="69AB31ED">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第十</w:t>
      </w:r>
      <w:r>
        <w:rPr>
          <w:rFonts w:hint="eastAsia" w:ascii="仿宋" w:hAnsi="仿宋" w:eastAsia="仿宋" w:cs="仿宋"/>
          <w:b/>
          <w:color w:val="auto"/>
          <w:spacing w:val="20"/>
          <w:sz w:val="32"/>
          <w:szCs w:val="32"/>
          <w:u w:val="none"/>
          <w:lang w:val="en-US" w:eastAsia="zh-CN"/>
        </w:rPr>
        <w:t>九</w:t>
      </w:r>
      <w:r>
        <w:rPr>
          <w:rFonts w:hint="eastAsia" w:ascii="仿宋" w:hAnsi="仿宋" w:eastAsia="仿宋" w:cs="仿宋"/>
          <w:b/>
          <w:color w:val="auto"/>
          <w:spacing w:val="20"/>
          <w:sz w:val="32"/>
          <w:szCs w:val="32"/>
          <w:u w:val="none"/>
        </w:rPr>
        <w:t xml:space="preserve">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color w:val="auto"/>
          <w:spacing w:val="20"/>
          <w:sz w:val="32"/>
          <w:szCs w:val="32"/>
          <w:u w:val="none"/>
        </w:rPr>
        <w:t>按要求填写《广东医学科技奖推荐书》、提供附件材料；推荐书及有关材料应当完整、真实、可靠。</w:t>
      </w:r>
    </w:p>
    <w:p w14:paraId="6AA19B48">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w:t>
      </w:r>
      <w:r>
        <w:rPr>
          <w:rFonts w:hint="eastAsia" w:ascii="仿宋" w:hAnsi="仿宋" w:eastAsia="仿宋" w:cs="仿宋"/>
          <w:b/>
          <w:color w:val="auto"/>
          <w:spacing w:val="20"/>
          <w:sz w:val="32"/>
          <w:szCs w:val="32"/>
          <w:u w:val="none"/>
          <w:lang w:val="en-US" w:eastAsia="zh-CN"/>
        </w:rPr>
        <w:t>二十</w:t>
      </w:r>
      <w:r>
        <w:rPr>
          <w:rFonts w:hint="eastAsia" w:ascii="仿宋" w:hAnsi="仿宋" w:eastAsia="仿宋" w:cs="仿宋"/>
          <w:b/>
          <w:color w:val="auto"/>
          <w:spacing w:val="20"/>
          <w:sz w:val="32"/>
          <w:szCs w:val="32"/>
          <w:u w:val="none"/>
        </w:rPr>
        <w:t xml:space="preserve">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color w:val="auto"/>
          <w:spacing w:val="20"/>
          <w:w w:val="95"/>
          <w:sz w:val="32"/>
          <w:szCs w:val="32"/>
          <w:u w:val="none"/>
        </w:rPr>
        <w:t>推荐广东医学科技奖的项目除符合以上</w:t>
      </w:r>
      <w:r>
        <w:rPr>
          <w:rFonts w:hint="eastAsia" w:ascii="仿宋" w:hAnsi="仿宋" w:eastAsia="仿宋" w:cs="仿宋"/>
          <w:color w:val="auto"/>
          <w:spacing w:val="20"/>
          <w:sz w:val="32"/>
          <w:szCs w:val="32"/>
          <w:u w:val="none"/>
        </w:rPr>
        <w:t>条件之外，还应符合下列条件：</w:t>
      </w:r>
    </w:p>
    <w:p w14:paraId="2D92723B">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lang w:eastAsia="zh-CN"/>
        </w:rPr>
        <w:t>（</w:t>
      </w:r>
      <w:r>
        <w:rPr>
          <w:rFonts w:hint="eastAsia" w:ascii="仿宋" w:hAnsi="仿宋" w:eastAsia="仿宋" w:cs="仿宋"/>
          <w:bCs/>
          <w:color w:val="auto"/>
          <w:spacing w:val="20"/>
          <w:sz w:val="32"/>
          <w:szCs w:val="32"/>
          <w:u w:val="none"/>
          <w:lang w:val="en-US" w:eastAsia="zh-CN"/>
        </w:rPr>
        <w:t>一</w:t>
      </w:r>
      <w:r>
        <w:rPr>
          <w:rFonts w:hint="eastAsia" w:ascii="仿宋" w:hAnsi="仿宋" w:eastAsia="仿宋" w:cs="仿宋"/>
          <w:bCs/>
          <w:color w:val="auto"/>
          <w:spacing w:val="20"/>
          <w:sz w:val="32"/>
          <w:szCs w:val="32"/>
          <w:u w:val="none"/>
          <w:lang w:eastAsia="zh-CN"/>
        </w:rPr>
        <w:t>）</w:t>
      </w:r>
      <w:r>
        <w:rPr>
          <w:rFonts w:hint="eastAsia" w:ascii="仿宋" w:hAnsi="仿宋" w:eastAsia="仿宋" w:cs="仿宋"/>
          <w:bCs/>
          <w:color w:val="auto"/>
          <w:spacing w:val="20"/>
          <w:sz w:val="32"/>
          <w:szCs w:val="32"/>
          <w:u w:val="none"/>
        </w:rPr>
        <w:t>由各级财政经费支持的各类计划项目成果，全面完成科研合同、计划和任务书的各项要求，技术资料完整准确。</w:t>
      </w:r>
    </w:p>
    <w:p w14:paraId="1D5A5A93">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（二）重大研究项目原则上应在全面完成后一次推荐，或者虽然没有完成，但已取得了重大成果。项目中涉及技术标准制定的，技术标准应正式颁布并实施不少于两年，推荐项目不存在知识产权等</w:t>
      </w:r>
      <w:r>
        <w:rPr>
          <w:rFonts w:hint="eastAsia" w:ascii="仿宋" w:hAnsi="仿宋" w:eastAsia="仿宋" w:cs="仿宋"/>
          <w:bCs/>
          <w:color w:val="auto"/>
          <w:spacing w:val="20"/>
          <w:w w:val="95"/>
          <w:sz w:val="32"/>
          <w:szCs w:val="32"/>
          <w:u w:val="none"/>
        </w:rPr>
        <w:t>争议。</w:t>
      </w:r>
    </w:p>
    <w:p w14:paraId="62408BBA">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（三）反映推荐项目研究内容的论文在国内外期刊上正式发表不少于两年；中外学者合作完成的论著不存在知识产权权属的争议，中国方应作为通讯作者单位和通讯作者。</w:t>
      </w:r>
    </w:p>
    <w:p w14:paraId="3F98F0A9">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（四）新药、生物制品、医疗器械等对国家有关法律、行政法规规定有审批要求的，应取得主管部门批准且不少于两年。</w:t>
      </w:r>
    </w:p>
    <w:p w14:paraId="6247A406">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（五）应用性技术成果须经实践验证，整体技术已推广应用不少于两年。推荐应用过程中涉及仪器、设备及耗材等应取得国家批准许不少于两年、完成市场准入、形成批量生产并取得经济和社会效益。</w:t>
      </w:r>
    </w:p>
    <w:p w14:paraId="341E8C1A">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Cs/>
          <w:color w:val="auto"/>
          <w:spacing w:val="20"/>
          <w:sz w:val="32"/>
          <w:szCs w:val="32"/>
          <w:u w:val="none"/>
        </w:rPr>
        <w:t>（六）</w:t>
      </w:r>
      <w:r>
        <w:rPr>
          <w:rFonts w:hint="eastAsia" w:ascii="仿宋" w:hAnsi="仿宋" w:eastAsia="仿宋" w:cs="仿宋"/>
          <w:color w:val="auto"/>
          <w:spacing w:val="20"/>
          <w:sz w:val="32"/>
          <w:szCs w:val="32"/>
          <w:u w:val="none"/>
        </w:rPr>
        <w:t>推荐医学科普作品内容符合党和国家有关方针、政策及正确舆论导向，能准确、及时反映当代医学发展动态，符合国家《出版管理条例》及图书质量、电子出版物等管理规定。</w:t>
      </w:r>
    </w:p>
    <w:p w14:paraId="6C301320">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第二十</w:t>
      </w:r>
      <w:r>
        <w:rPr>
          <w:rFonts w:hint="eastAsia" w:ascii="仿宋" w:hAnsi="仿宋" w:eastAsia="仿宋" w:cs="仿宋"/>
          <w:b/>
          <w:color w:val="auto"/>
          <w:spacing w:val="20"/>
          <w:sz w:val="32"/>
          <w:szCs w:val="32"/>
          <w:u w:val="none"/>
          <w:lang w:val="en-US" w:eastAsia="zh-CN"/>
        </w:rPr>
        <w:t>一</w:t>
      </w:r>
      <w:r>
        <w:rPr>
          <w:rFonts w:hint="eastAsia" w:ascii="仿宋" w:hAnsi="仿宋" w:eastAsia="仿宋" w:cs="仿宋"/>
          <w:b/>
          <w:color w:val="auto"/>
          <w:spacing w:val="20"/>
          <w:sz w:val="32"/>
          <w:szCs w:val="32"/>
          <w:u w:val="none"/>
        </w:rPr>
        <w:t xml:space="preserve">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对</w:t>
      </w:r>
      <w:r>
        <w:rPr>
          <w:rFonts w:hint="eastAsia" w:ascii="仿宋" w:hAnsi="仿宋" w:eastAsia="仿宋" w:cs="仿宋"/>
          <w:color w:val="auto"/>
          <w:spacing w:val="20"/>
          <w:sz w:val="32"/>
          <w:szCs w:val="32"/>
          <w:u w:val="none"/>
        </w:rPr>
        <w:t>所推荐项目或候选人的评审专家如有回避要求的，可在推荐时填写回避专家申请表并提出理由。每个项目或候选人所提出的回避专家人数不得超过2人。</w:t>
      </w:r>
    </w:p>
    <w:p w14:paraId="6AAAAC3F">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第二十</w:t>
      </w:r>
      <w:r>
        <w:rPr>
          <w:rFonts w:hint="eastAsia" w:ascii="仿宋" w:hAnsi="仿宋" w:eastAsia="仿宋" w:cs="仿宋"/>
          <w:b/>
          <w:color w:val="auto"/>
          <w:spacing w:val="20"/>
          <w:sz w:val="32"/>
          <w:szCs w:val="32"/>
          <w:u w:val="none"/>
          <w:lang w:val="en-US" w:eastAsia="zh-CN"/>
        </w:rPr>
        <w:t>二</w:t>
      </w:r>
      <w:r>
        <w:rPr>
          <w:rFonts w:hint="eastAsia" w:ascii="仿宋" w:hAnsi="仿宋" w:eastAsia="仿宋" w:cs="仿宋"/>
          <w:b/>
          <w:color w:val="auto"/>
          <w:spacing w:val="20"/>
          <w:sz w:val="32"/>
          <w:szCs w:val="32"/>
          <w:u w:val="none"/>
        </w:rPr>
        <w:t xml:space="preserve">条 </w:t>
      </w:r>
      <w:r>
        <w:rPr>
          <w:rFonts w:hint="eastAsia" w:ascii="仿宋" w:hAnsi="仿宋" w:eastAsia="仿宋" w:cs="仿宋"/>
          <w:color w:val="auto"/>
          <w:spacing w:val="20"/>
          <w:sz w:val="32"/>
          <w:szCs w:val="32"/>
          <w:u w:val="none"/>
        </w:rPr>
        <w:t>有以下情况之一者，不得推荐：</w:t>
      </w:r>
    </w:p>
    <w:p w14:paraId="484AE035">
      <w:pPr>
        <w:pStyle w:val="3"/>
        <w:keepNext w:val="0"/>
        <w:keepLines w:val="0"/>
        <w:pageBreakBefore w:val="0"/>
        <w:widowControl w:val="0"/>
        <w:numPr>
          <w:ilvl w:val="0"/>
          <w:numId w:val="1"/>
        </w:numPr>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未阐明医学意义的研究项目</w:t>
      </w:r>
      <w:r>
        <w:rPr>
          <w:rFonts w:hint="eastAsia" w:ascii="仿宋" w:hAnsi="仿宋" w:eastAsia="仿宋" w:cs="仿宋"/>
          <w:bCs/>
          <w:color w:val="auto"/>
          <w:spacing w:val="20"/>
          <w:sz w:val="32"/>
          <w:szCs w:val="32"/>
          <w:u w:val="none"/>
          <w:lang w:eastAsia="zh-CN"/>
        </w:rPr>
        <w:t>。</w:t>
      </w:r>
    </w:p>
    <w:p w14:paraId="436B8E8F">
      <w:pPr>
        <w:pStyle w:val="3"/>
        <w:keepNext w:val="0"/>
        <w:keepLines w:val="0"/>
        <w:pageBreakBefore w:val="0"/>
        <w:widowControl w:val="0"/>
        <w:numPr>
          <w:ilvl w:val="0"/>
          <w:numId w:val="1"/>
        </w:numPr>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存在知识产权争议且未解决的</w:t>
      </w:r>
      <w:r>
        <w:rPr>
          <w:rFonts w:hint="eastAsia" w:ascii="仿宋" w:hAnsi="仿宋" w:eastAsia="仿宋" w:cs="仿宋"/>
          <w:bCs/>
          <w:color w:val="auto"/>
          <w:spacing w:val="20"/>
          <w:sz w:val="32"/>
          <w:szCs w:val="32"/>
          <w:u w:val="none"/>
          <w:lang w:eastAsia="zh-CN"/>
        </w:rPr>
        <w:t>。</w:t>
      </w:r>
    </w:p>
    <w:p w14:paraId="3C70FF4D">
      <w:pPr>
        <w:pStyle w:val="3"/>
        <w:keepNext w:val="0"/>
        <w:keepLines w:val="0"/>
        <w:pageBreakBefore w:val="0"/>
        <w:widowControl w:val="0"/>
        <w:numPr>
          <w:ilvl w:val="0"/>
          <w:numId w:val="1"/>
        </w:numPr>
        <w:kinsoku/>
        <w:wordWrap/>
        <w:overflowPunct/>
        <w:topLinePunct w:val="0"/>
        <w:bidi w:val="0"/>
        <w:spacing w:line="540" w:lineRule="exact"/>
        <w:ind w:left="0"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原始材料不真实或不完整的</w:t>
      </w:r>
      <w:r>
        <w:rPr>
          <w:rFonts w:hint="eastAsia" w:ascii="仿宋" w:hAnsi="仿宋" w:eastAsia="仿宋" w:cs="仿宋"/>
          <w:bCs/>
          <w:color w:val="auto"/>
          <w:spacing w:val="20"/>
          <w:sz w:val="32"/>
          <w:szCs w:val="32"/>
          <w:u w:val="none"/>
          <w:lang w:eastAsia="zh-CN"/>
        </w:rPr>
        <w:t>。</w:t>
      </w:r>
    </w:p>
    <w:p w14:paraId="2D77EBB4">
      <w:pPr>
        <w:pStyle w:val="3"/>
        <w:keepNext w:val="0"/>
        <w:keepLines w:val="0"/>
        <w:pageBreakBefore w:val="0"/>
        <w:widowControl w:val="0"/>
        <w:numPr>
          <w:ilvl w:val="0"/>
          <w:numId w:val="1"/>
        </w:numPr>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Cs/>
          <w:color w:val="auto"/>
          <w:spacing w:val="20"/>
          <w:sz w:val="32"/>
          <w:szCs w:val="32"/>
          <w:u w:val="none"/>
        </w:rPr>
        <w:t>不符合伦</w:t>
      </w:r>
      <w:r>
        <w:rPr>
          <w:rFonts w:hint="eastAsia" w:ascii="仿宋" w:hAnsi="仿宋" w:eastAsia="仿宋" w:cs="仿宋"/>
          <w:color w:val="auto"/>
          <w:spacing w:val="20"/>
          <w:sz w:val="32"/>
          <w:szCs w:val="32"/>
          <w:u w:val="none"/>
        </w:rPr>
        <w:t>理原则及有关法律、法规规定的其他情况。</w:t>
      </w:r>
    </w:p>
    <w:p w14:paraId="13E513FF">
      <w:pPr>
        <w:pStyle w:val="3"/>
        <w:keepNext w:val="0"/>
        <w:keepLines w:val="0"/>
        <w:pageBreakBefore w:val="0"/>
        <w:widowControl w:val="0"/>
        <w:numPr>
          <w:ilvl w:val="0"/>
          <w:numId w:val="0"/>
        </w:numPr>
        <w:kinsoku/>
        <w:wordWrap/>
        <w:overflowPunct/>
        <w:topLinePunct w:val="0"/>
        <w:bidi w:val="0"/>
        <w:spacing w:line="540" w:lineRule="exact"/>
        <w:jc w:val="both"/>
        <w:textAlignment w:val="auto"/>
        <w:rPr>
          <w:rFonts w:hint="eastAsia" w:ascii="仿宋" w:hAnsi="仿宋" w:eastAsia="仿宋" w:cs="仿宋"/>
          <w:color w:val="auto"/>
          <w:spacing w:val="20"/>
          <w:sz w:val="32"/>
          <w:szCs w:val="32"/>
          <w:u w:val="none"/>
        </w:rPr>
      </w:pPr>
    </w:p>
    <w:p w14:paraId="4D1332B6">
      <w:pPr>
        <w:pStyle w:val="2"/>
        <w:keepNext w:val="0"/>
        <w:keepLines w:val="0"/>
        <w:pageBreakBefore w:val="0"/>
        <w:widowControl w:val="0"/>
        <w:kinsoku/>
        <w:wordWrap/>
        <w:overflowPunct/>
        <w:topLinePunct w:val="0"/>
        <w:bidi w:val="0"/>
        <w:spacing w:line="540" w:lineRule="exact"/>
        <w:ind w:left="0"/>
        <w:jc w:val="center"/>
        <w:textAlignment w:val="auto"/>
        <w:rPr>
          <w:rFonts w:hint="eastAsia" w:ascii="仿宋" w:hAnsi="仿宋" w:eastAsia="仿宋" w:cs="仿宋"/>
          <w:color w:val="auto"/>
          <w:spacing w:val="20"/>
          <w:sz w:val="32"/>
          <w:szCs w:val="32"/>
          <w:u w:val="none"/>
        </w:rPr>
      </w:pPr>
      <w:r>
        <w:rPr>
          <w:rFonts w:hint="eastAsia" w:ascii="黑体" w:hAnsi="黑体" w:eastAsia="黑体" w:cs="黑体"/>
          <w:b w:val="0"/>
          <w:bCs w:val="0"/>
          <w:color w:val="auto"/>
          <w:spacing w:val="20"/>
          <w:sz w:val="32"/>
          <w:szCs w:val="32"/>
          <w:u w:val="none"/>
        </w:rPr>
        <w:t xml:space="preserve">第五章  </w:t>
      </w:r>
      <w:r>
        <w:rPr>
          <w:rFonts w:hint="eastAsia" w:ascii="黑体" w:hAnsi="黑体" w:eastAsia="黑体" w:cs="黑体"/>
          <w:b w:val="0"/>
          <w:bCs w:val="0"/>
          <w:color w:val="auto"/>
          <w:spacing w:val="20"/>
          <w:w w:val="95"/>
          <w:sz w:val="32"/>
          <w:szCs w:val="32"/>
          <w:u w:val="none"/>
        </w:rPr>
        <w:t>标准与程序</w:t>
      </w:r>
    </w:p>
    <w:p w14:paraId="377A1BAE">
      <w:pPr>
        <w:pStyle w:val="3"/>
        <w:keepNext w:val="0"/>
        <w:keepLines w:val="0"/>
        <w:pageBreakBefore w:val="0"/>
        <w:widowControl w:val="0"/>
        <w:kinsoku/>
        <w:wordWrap/>
        <w:overflowPunct/>
        <w:topLinePunct w:val="0"/>
        <w:bidi w:val="0"/>
        <w:spacing w:line="540" w:lineRule="exact"/>
        <w:ind w:left="0" w:right="-57" w:firstLine="723" w:firstLineChars="200"/>
        <w:jc w:val="both"/>
        <w:textAlignment w:val="auto"/>
        <w:rPr>
          <w:rFonts w:hint="eastAsia" w:ascii="仿宋" w:hAnsi="仿宋" w:eastAsia="仿宋" w:cs="仿宋"/>
          <w:b/>
          <w:color w:val="auto"/>
          <w:spacing w:val="20"/>
          <w:sz w:val="32"/>
          <w:szCs w:val="32"/>
          <w:u w:val="none"/>
        </w:rPr>
      </w:pPr>
    </w:p>
    <w:p w14:paraId="171DA1C3">
      <w:pPr>
        <w:pStyle w:val="3"/>
        <w:keepNext w:val="0"/>
        <w:keepLines w:val="0"/>
        <w:pageBreakBefore w:val="0"/>
        <w:widowControl w:val="0"/>
        <w:kinsoku/>
        <w:wordWrap/>
        <w:overflowPunct/>
        <w:topLinePunct w:val="0"/>
        <w:bidi w:val="0"/>
        <w:spacing w:line="540" w:lineRule="exact"/>
        <w:ind w:left="0" w:right="-57" w:firstLine="723"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
          <w:color w:val="auto"/>
          <w:spacing w:val="20"/>
          <w:sz w:val="32"/>
          <w:szCs w:val="32"/>
          <w:u w:val="none"/>
        </w:rPr>
        <w:t>第二十</w:t>
      </w:r>
      <w:r>
        <w:rPr>
          <w:rFonts w:hint="eastAsia" w:ascii="仿宋" w:hAnsi="仿宋" w:eastAsia="仿宋" w:cs="仿宋"/>
          <w:b/>
          <w:color w:val="auto"/>
          <w:spacing w:val="20"/>
          <w:sz w:val="32"/>
          <w:szCs w:val="32"/>
          <w:u w:val="none"/>
          <w:lang w:val="en-US" w:eastAsia="zh-CN"/>
        </w:rPr>
        <w:t>三</w:t>
      </w:r>
      <w:r>
        <w:rPr>
          <w:rFonts w:hint="eastAsia" w:ascii="仿宋" w:hAnsi="仿宋" w:eastAsia="仿宋" w:cs="仿宋"/>
          <w:b/>
          <w:color w:val="auto"/>
          <w:spacing w:val="20"/>
          <w:sz w:val="32"/>
          <w:szCs w:val="32"/>
          <w:u w:val="none"/>
        </w:rPr>
        <w:t xml:space="preserve">条 </w:t>
      </w:r>
      <w:r>
        <w:rPr>
          <w:rFonts w:hint="eastAsia" w:ascii="仿宋" w:hAnsi="仿宋" w:eastAsia="仿宋" w:cs="仿宋"/>
          <w:bCs/>
          <w:color w:val="auto"/>
          <w:spacing w:val="20"/>
          <w:sz w:val="32"/>
          <w:szCs w:val="32"/>
          <w:u w:val="none"/>
        </w:rPr>
        <w:t>广东医学科技奖评审标准如下：</w:t>
      </w:r>
    </w:p>
    <w:p w14:paraId="45C860D5">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（一）在医学研究中完成基础研究、应用基础研究项目的授奖等级根据科学发现程度、主要学术思想和观点被认可度、主要论文和专著的影响及对推动科技发展的作用等综合评定。</w:t>
      </w:r>
    </w:p>
    <w:p w14:paraId="55FCEEB9">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（二）在研究中完成医学技术发明项目的授奖等级根据其创新性、技术先进性、转化应用情况、发展前景和促进科技进步的作用等综合评定。</w:t>
      </w:r>
    </w:p>
    <w:p w14:paraId="2AC11B65">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三）在研究中完成医学科学技术创新，应用推广先进科学技术成果项目的授奖等级根据创新程度、技术难度及水平、技术经济指标的先进程度、推广应用情况、已取得经济及社会效益、对科技进步的推动作用等综合评定。</w:t>
      </w:r>
    </w:p>
    <w:p w14:paraId="482A0A19">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bCs/>
          <w:color w:val="auto"/>
          <w:spacing w:val="20"/>
          <w:sz w:val="32"/>
          <w:szCs w:val="32"/>
          <w:u w:val="none"/>
        </w:rPr>
        <w:t>（四）医学科普奖的授奖根据创新性、创作编辑难度、社会效益、普及</w:t>
      </w:r>
      <w:r>
        <w:rPr>
          <w:rFonts w:hint="eastAsia" w:ascii="仿宋" w:hAnsi="仿宋" w:eastAsia="仿宋" w:cs="仿宋"/>
          <w:color w:val="auto"/>
          <w:spacing w:val="20"/>
          <w:sz w:val="32"/>
          <w:szCs w:val="32"/>
          <w:u w:val="none"/>
        </w:rPr>
        <w:t>程度及示范作用等综合评定</w:t>
      </w:r>
      <w:r>
        <w:rPr>
          <w:rFonts w:hint="eastAsia" w:ascii="仿宋" w:hAnsi="仿宋" w:eastAsia="仿宋" w:cs="仿宋"/>
          <w:color w:val="auto"/>
          <w:spacing w:val="20"/>
          <w:sz w:val="32"/>
          <w:szCs w:val="32"/>
          <w:u w:val="none"/>
          <w:lang w:eastAsia="zh-CN"/>
        </w:rPr>
        <w:t>。</w:t>
      </w:r>
    </w:p>
    <w:p w14:paraId="3671A016">
      <w:pPr>
        <w:keepNext w:val="0"/>
        <w:keepLines w:val="0"/>
        <w:pageBreakBefore w:val="0"/>
        <w:widowControl w:val="0"/>
        <w:kinsoku/>
        <w:wordWrap/>
        <w:overflowPunct/>
        <w:topLinePunct w:val="0"/>
        <w:bidi w:val="0"/>
        <w:spacing w:line="540" w:lineRule="exact"/>
        <w:ind w:right="-57" w:firstLine="723"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
          <w:color w:val="auto"/>
          <w:spacing w:val="20"/>
          <w:sz w:val="32"/>
          <w:szCs w:val="32"/>
          <w:u w:val="none"/>
        </w:rPr>
        <w:t>第二十</w:t>
      </w:r>
      <w:r>
        <w:rPr>
          <w:rFonts w:hint="eastAsia" w:ascii="仿宋" w:hAnsi="仿宋" w:eastAsia="仿宋" w:cs="仿宋"/>
          <w:b/>
          <w:color w:val="auto"/>
          <w:spacing w:val="20"/>
          <w:sz w:val="32"/>
          <w:szCs w:val="32"/>
          <w:u w:val="none"/>
          <w:lang w:val="en-US" w:eastAsia="zh-CN"/>
        </w:rPr>
        <w:t>四</w:t>
      </w:r>
      <w:r>
        <w:rPr>
          <w:rFonts w:hint="eastAsia" w:ascii="仿宋" w:hAnsi="仿宋" w:eastAsia="仿宋" w:cs="仿宋"/>
          <w:b/>
          <w:color w:val="auto"/>
          <w:spacing w:val="20"/>
          <w:sz w:val="32"/>
          <w:szCs w:val="32"/>
          <w:u w:val="none"/>
        </w:rPr>
        <w:t xml:space="preserve">条 </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广东医学科技奖的评审程序如下：</w:t>
      </w:r>
    </w:p>
    <w:p w14:paraId="4C7E72E9">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color w:val="auto"/>
          <w:spacing w:val="20"/>
          <w:sz w:val="32"/>
          <w:szCs w:val="32"/>
          <w:u w:val="none"/>
        </w:rPr>
        <w:t>（一）形式审查：广东省医学会负责对推荐项目或候选人的推荐材料进行形式审查，并对形式审查结果公布</w:t>
      </w:r>
      <w:r>
        <w:rPr>
          <w:rFonts w:hint="eastAsia" w:ascii="仿宋" w:hAnsi="仿宋" w:eastAsia="仿宋" w:cs="仿宋"/>
          <w:color w:val="auto"/>
          <w:spacing w:val="20"/>
          <w:sz w:val="32"/>
          <w:szCs w:val="32"/>
          <w:u w:val="none"/>
          <w:lang w:val="en-US" w:eastAsia="zh-CN"/>
        </w:rPr>
        <w:t>7</w:t>
      </w:r>
      <w:r>
        <w:rPr>
          <w:rFonts w:hint="eastAsia" w:ascii="仿宋" w:hAnsi="仿宋" w:eastAsia="仿宋" w:cs="仿宋"/>
          <w:color w:val="auto"/>
          <w:spacing w:val="20"/>
          <w:sz w:val="32"/>
          <w:szCs w:val="32"/>
          <w:u w:val="none"/>
        </w:rPr>
        <w:t>日</w:t>
      </w:r>
      <w:r>
        <w:rPr>
          <w:rFonts w:hint="eastAsia" w:ascii="仿宋" w:hAnsi="仿宋" w:eastAsia="仿宋" w:cs="仿宋"/>
          <w:color w:val="auto"/>
          <w:spacing w:val="20"/>
          <w:sz w:val="32"/>
          <w:szCs w:val="32"/>
          <w:u w:val="none"/>
          <w:lang w:eastAsia="zh-CN"/>
        </w:rPr>
        <w:t>。</w:t>
      </w:r>
    </w:p>
    <w:p w14:paraId="0A2CAB0D">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color w:val="auto"/>
          <w:spacing w:val="20"/>
          <w:sz w:val="32"/>
          <w:szCs w:val="32"/>
          <w:u w:val="none"/>
        </w:rPr>
        <w:t>（二）初审：初审采取网评和会审结合的方式。形式审查合格者按专业提交广东医学科技奖评审委员会初审，初审结果在广东省医学会网站及相关媒体公示</w:t>
      </w:r>
      <w:r>
        <w:rPr>
          <w:rFonts w:hint="eastAsia" w:ascii="仿宋" w:hAnsi="仿宋" w:eastAsia="仿宋" w:cs="仿宋"/>
          <w:color w:val="auto"/>
          <w:spacing w:val="20"/>
          <w:sz w:val="32"/>
          <w:szCs w:val="32"/>
          <w:u w:val="none"/>
          <w:lang w:val="en-US" w:eastAsia="zh-CN"/>
        </w:rPr>
        <w:t>7</w:t>
      </w:r>
      <w:r>
        <w:rPr>
          <w:rFonts w:hint="eastAsia" w:ascii="仿宋" w:hAnsi="仿宋" w:eastAsia="仿宋" w:cs="仿宋"/>
          <w:color w:val="auto"/>
          <w:spacing w:val="20"/>
          <w:sz w:val="32"/>
          <w:szCs w:val="32"/>
          <w:u w:val="none"/>
        </w:rPr>
        <w:t>日</w:t>
      </w:r>
      <w:r>
        <w:rPr>
          <w:rFonts w:hint="eastAsia" w:ascii="仿宋" w:hAnsi="仿宋" w:eastAsia="仿宋" w:cs="仿宋"/>
          <w:color w:val="auto"/>
          <w:spacing w:val="20"/>
          <w:sz w:val="32"/>
          <w:szCs w:val="32"/>
          <w:u w:val="none"/>
          <w:lang w:eastAsia="zh-CN"/>
        </w:rPr>
        <w:t>。</w:t>
      </w:r>
    </w:p>
    <w:p w14:paraId="60BBD7DF">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公示期间收到异议的，广东省医学会启动异议处理程序（详见本办法第七章）有关规定。</w:t>
      </w:r>
    </w:p>
    <w:p w14:paraId="205DF22F">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（三）终审：采取会议评审的方式进行。对通过初审、无异议或已完成异议处理的项目或候选人，由广东医学科技奖评审委员会进行终审，终审结果</w:t>
      </w:r>
      <w:r>
        <w:rPr>
          <w:rFonts w:hint="eastAsia" w:ascii="仿宋" w:hAnsi="仿宋" w:eastAsia="仿宋" w:cs="仿宋"/>
          <w:color w:val="auto"/>
          <w:spacing w:val="20"/>
          <w:sz w:val="32"/>
          <w:szCs w:val="32"/>
          <w:u w:val="none"/>
          <w:lang w:val="en-US" w:eastAsia="zh-CN"/>
        </w:rPr>
        <w:t>公示7日，</w:t>
      </w:r>
      <w:r>
        <w:rPr>
          <w:rFonts w:hint="eastAsia" w:ascii="仿宋" w:hAnsi="仿宋" w:eastAsia="仿宋" w:cs="仿宋"/>
          <w:color w:val="auto"/>
          <w:spacing w:val="20"/>
          <w:sz w:val="32"/>
          <w:szCs w:val="32"/>
          <w:u w:val="none"/>
        </w:rPr>
        <w:t>由广东省医学会</w:t>
      </w:r>
      <w:r>
        <w:rPr>
          <w:rFonts w:hint="eastAsia" w:ascii="仿宋" w:hAnsi="仿宋" w:eastAsia="仿宋" w:cs="仿宋"/>
          <w:color w:val="auto"/>
          <w:spacing w:val="20"/>
          <w:sz w:val="32"/>
          <w:szCs w:val="32"/>
          <w:u w:val="none"/>
          <w:lang w:val="en-US" w:eastAsia="zh-CN"/>
        </w:rPr>
        <w:t>常务理事确认后</w:t>
      </w:r>
      <w:r>
        <w:rPr>
          <w:rFonts w:hint="eastAsia" w:ascii="仿宋" w:hAnsi="仿宋" w:eastAsia="仿宋" w:cs="仿宋"/>
          <w:color w:val="auto"/>
          <w:spacing w:val="20"/>
          <w:sz w:val="32"/>
          <w:szCs w:val="32"/>
          <w:u w:val="none"/>
        </w:rPr>
        <w:t>公开行文发布。</w:t>
      </w:r>
    </w:p>
    <w:p w14:paraId="6BD84F8D">
      <w:pPr>
        <w:pStyle w:val="3"/>
        <w:keepNext w:val="0"/>
        <w:keepLines w:val="0"/>
        <w:pageBreakBefore w:val="0"/>
        <w:widowControl w:val="0"/>
        <w:kinsoku/>
        <w:wordWrap/>
        <w:overflowPunct/>
        <w:topLinePunct w:val="0"/>
        <w:bidi w:val="0"/>
        <w:spacing w:line="540" w:lineRule="exact"/>
        <w:ind w:left="0" w:right="-57"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第二十</w:t>
      </w:r>
      <w:r>
        <w:rPr>
          <w:rFonts w:hint="eastAsia" w:ascii="仿宋" w:hAnsi="仿宋" w:eastAsia="仿宋" w:cs="仿宋"/>
          <w:b/>
          <w:color w:val="auto"/>
          <w:spacing w:val="20"/>
          <w:sz w:val="32"/>
          <w:szCs w:val="32"/>
          <w:u w:val="none"/>
          <w:lang w:val="en-US" w:eastAsia="zh-CN"/>
        </w:rPr>
        <w:t>五</w:t>
      </w:r>
      <w:r>
        <w:rPr>
          <w:rFonts w:hint="eastAsia" w:ascii="仿宋" w:hAnsi="仿宋" w:eastAsia="仿宋" w:cs="仿宋"/>
          <w:b/>
          <w:color w:val="auto"/>
          <w:spacing w:val="20"/>
          <w:sz w:val="32"/>
          <w:szCs w:val="32"/>
          <w:u w:val="none"/>
        </w:rPr>
        <w:t>条</w:t>
      </w:r>
      <w:r>
        <w:rPr>
          <w:rFonts w:hint="eastAsia" w:ascii="仿宋" w:hAnsi="仿宋" w:eastAsia="仿宋" w:cs="仿宋"/>
          <w:color w:val="auto"/>
          <w:spacing w:val="20"/>
          <w:sz w:val="32"/>
          <w:szCs w:val="32"/>
          <w:u w:val="none"/>
        </w:rPr>
        <w:t xml:space="preserve"> </w:t>
      </w:r>
      <w:r>
        <w:rPr>
          <w:rFonts w:hint="eastAsia" w:ascii="仿宋" w:hAnsi="仿宋" w:eastAsia="仿宋" w:cs="仿宋"/>
          <w:color w:val="auto"/>
          <w:spacing w:val="20"/>
          <w:sz w:val="32"/>
          <w:szCs w:val="32"/>
          <w:u w:val="none"/>
          <w:lang w:val="en-US" w:eastAsia="zh-CN"/>
        </w:rPr>
        <w:t xml:space="preserve"> </w:t>
      </w:r>
      <w:r>
        <w:rPr>
          <w:rFonts w:hint="eastAsia" w:ascii="仿宋" w:hAnsi="仿宋" w:eastAsia="仿宋" w:cs="仿宋"/>
          <w:color w:val="auto"/>
          <w:spacing w:val="20"/>
          <w:sz w:val="32"/>
          <w:szCs w:val="32"/>
          <w:u w:val="none"/>
        </w:rPr>
        <w:t>广东医学科技奖评审各种相关规定如下：</w:t>
      </w:r>
    </w:p>
    <w:p w14:paraId="47F836B2">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（一）项目第一完成人和第一完成单位或候选人可在终审前的任何阶段提出并提供书面退出评审公函，进入终审程序后不再接受退出评审申请。</w:t>
      </w:r>
    </w:p>
    <w:p w14:paraId="150CAE4C">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（二）回避制度和保密原则：</w:t>
      </w:r>
    </w:p>
    <w:p w14:paraId="07F56861">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color w:val="auto"/>
          <w:spacing w:val="20"/>
          <w:sz w:val="32"/>
          <w:szCs w:val="32"/>
          <w:u w:val="none"/>
        </w:rPr>
        <w:t>1.被推荐项目的主要完成人及其所在项目完成单位的同专业专家均不得作为评审委员参加当年的评审工作</w:t>
      </w:r>
      <w:r>
        <w:rPr>
          <w:rFonts w:hint="eastAsia" w:ascii="仿宋" w:hAnsi="仿宋" w:eastAsia="仿宋" w:cs="仿宋"/>
          <w:color w:val="auto"/>
          <w:spacing w:val="20"/>
          <w:sz w:val="32"/>
          <w:szCs w:val="32"/>
          <w:u w:val="none"/>
          <w:lang w:eastAsia="zh-CN"/>
        </w:rPr>
        <w:t>。</w:t>
      </w:r>
    </w:p>
    <w:p w14:paraId="26A7DFF7">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2.广东医学科技奖评审委员和相关工作人员须对项目或候选人的有关内容及评审情况严格保密。</w:t>
      </w:r>
    </w:p>
    <w:p w14:paraId="2F5EE444">
      <w:pPr>
        <w:pStyle w:val="3"/>
        <w:keepNext w:val="0"/>
        <w:keepLines w:val="0"/>
        <w:pageBreakBefore w:val="0"/>
        <w:widowControl w:val="0"/>
        <w:kinsoku/>
        <w:wordWrap/>
        <w:overflowPunct/>
        <w:topLinePunct w:val="0"/>
        <w:bidi w:val="0"/>
        <w:spacing w:line="540" w:lineRule="exact"/>
        <w:ind w:left="0" w:right="-57" w:firstLine="720" w:firstLineChars="200"/>
        <w:jc w:val="both"/>
        <w:textAlignment w:val="auto"/>
        <w:rPr>
          <w:rFonts w:hint="eastAsia" w:ascii="仿宋" w:hAnsi="仿宋" w:eastAsia="仿宋" w:cs="仿宋"/>
          <w:color w:val="auto"/>
          <w:spacing w:val="20"/>
          <w:sz w:val="32"/>
          <w:szCs w:val="32"/>
          <w:u w:val="none"/>
        </w:rPr>
      </w:pPr>
    </w:p>
    <w:p w14:paraId="543F1652">
      <w:pPr>
        <w:pStyle w:val="2"/>
        <w:keepNext w:val="0"/>
        <w:keepLines w:val="0"/>
        <w:pageBreakBefore w:val="0"/>
        <w:widowControl w:val="0"/>
        <w:kinsoku/>
        <w:wordWrap/>
        <w:overflowPunct/>
        <w:topLinePunct w:val="0"/>
        <w:bidi w:val="0"/>
        <w:spacing w:line="540" w:lineRule="exact"/>
        <w:ind w:left="0"/>
        <w:jc w:val="center"/>
        <w:textAlignment w:val="auto"/>
        <w:rPr>
          <w:rFonts w:hint="eastAsia" w:ascii="黑体" w:hAnsi="黑体" w:eastAsia="黑体" w:cs="黑体"/>
          <w:b w:val="0"/>
          <w:bCs w:val="0"/>
          <w:color w:val="auto"/>
          <w:spacing w:val="20"/>
          <w:sz w:val="32"/>
          <w:szCs w:val="32"/>
          <w:u w:val="none"/>
        </w:rPr>
      </w:pPr>
      <w:r>
        <w:rPr>
          <w:rFonts w:hint="eastAsia" w:ascii="黑体" w:hAnsi="黑体" w:eastAsia="黑体" w:cs="黑体"/>
          <w:b w:val="0"/>
          <w:bCs w:val="0"/>
          <w:color w:val="auto"/>
          <w:spacing w:val="20"/>
          <w:sz w:val="32"/>
          <w:szCs w:val="32"/>
          <w:u w:val="none"/>
        </w:rPr>
        <w:t>第六章  奖项授予</w:t>
      </w:r>
    </w:p>
    <w:p w14:paraId="20C14BCD">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b/>
          <w:color w:val="auto"/>
          <w:spacing w:val="20"/>
          <w:sz w:val="32"/>
          <w:szCs w:val="32"/>
          <w:u w:val="none"/>
        </w:rPr>
      </w:pPr>
    </w:p>
    <w:p w14:paraId="48324CC9">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第二十</w:t>
      </w:r>
      <w:r>
        <w:rPr>
          <w:rFonts w:hint="eastAsia" w:ascii="仿宋" w:hAnsi="仿宋" w:eastAsia="仿宋" w:cs="仿宋"/>
          <w:b/>
          <w:color w:val="auto"/>
          <w:spacing w:val="20"/>
          <w:sz w:val="32"/>
          <w:szCs w:val="32"/>
          <w:u w:val="none"/>
          <w:lang w:val="en-US" w:eastAsia="zh-CN"/>
        </w:rPr>
        <w:t>六</w:t>
      </w:r>
      <w:r>
        <w:rPr>
          <w:rFonts w:hint="eastAsia" w:ascii="仿宋" w:hAnsi="仿宋" w:eastAsia="仿宋" w:cs="仿宋"/>
          <w:b/>
          <w:color w:val="auto"/>
          <w:spacing w:val="20"/>
          <w:sz w:val="32"/>
          <w:szCs w:val="32"/>
          <w:u w:val="none"/>
        </w:rPr>
        <w:t>条</w:t>
      </w:r>
      <w:r>
        <w:rPr>
          <w:rFonts w:hint="eastAsia" w:ascii="仿宋" w:hAnsi="仿宋" w:eastAsia="仿宋" w:cs="仿宋"/>
          <w:color w:val="auto"/>
          <w:spacing w:val="20"/>
          <w:sz w:val="32"/>
          <w:szCs w:val="32"/>
          <w:u w:val="none"/>
        </w:rPr>
        <w:t xml:space="preserve"> </w:t>
      </w:r>
      <w:r>
        <w:rPr>
          <w:rFonts w:hint="eastAsia" w:ascii="仿宋" w:hAnsi="仿宋" w:eastAsia="仿宋" w:cs="仿宋"/>
          <w:color w:val="auto"/>
          <w:spacing w:val="20"/>
          <w:sz w:val="32"/>
          <w:szCs w:val="32"/>
          <w:u w:val="none"/>
          <w:lang w:val="en-US" w:eastAsia="zh-CN"/>
        </w:rPr>
        <w:t xml:space="preserve"> </w:t>
      </w:r>
      <w:r>
        <w:rPr>
          <w:rFonts w:hint="eastAsia" w:ascii="仿宋" w:hAnsi="仿宋" w:eastAsia="仿宋" w:cs="仿宋"/>
          <w:color w:val="auto"/>
          <w:spacing w:val="20"/>
          <w:sz w:val="32"/>
          <w:szCs w:val="32"/>
          <w:u w:val="none"/>
        </w:rPr>
        <w:t>广东医学科技奖每年评审1次、授奖1次，设奖等级、单项授奖人数及授奖单位如下：</w:t>
      </w:r>
    </w:p>
    <w:p w14:paraId="3C7910F1">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lang w:eastAsia="zh-CN"/>
        </w:rPr>
        <w:t>（</w:t>
      </w:r>
      <w:r>
        <w:rPr>
          <w:rFonts w:hint="eastAsia" w:ascii="仿宋" w:hAnsi="仿宋" w:eastAsia="仿宋" w:cs="仿宋"/>
          <w:color w:val="auto"/>
          <w:spacing w:val="20"/>
          <w:sz w:val="32"/>
          <w:szCs w:val="32"/>
          <w:u w:val="none"/>
          <w:lang w:val="en-US" w:eastAsia="zh-CN"/>
        </w:rPr>
        <w:t>一</w:t>
      </w:r>
      <w:r>
        <w:rPr>
          <w:rFonts w:hint="eastAsia" w:ascii="仿宋" w:hAnsi="仿宋" w:eastAsia="仿宋" w:cs="仿宋"/>
          <w:color w:val="auto"/>
          <w:spacing w:val="20"/>
          <w:sz w:val="32"/>
          <w:szCs w:val="32"/>
          <w:u w:val="none"/>
          <w:lang w:eastAsia="zh-CN"/>
        </w:rPr>
        <w:t>）</w:t>
      </w:r>
      <w:r>
        <w:rPr>
          <w:rFonts w:hint="eastAsia" w:ascii="仿宋" w:hAnsi="仿宋" w:eastAsia="仿宋" w:cs="仿宋"/>
          <w:color w:val="auto"/>
          <w:spacing w:val="20"/>
          <w:sz w:val="32"/>
          <w:szCs w:val="32"/>
          <w:u w:val="none"/>
        </w:rPr>
        <w:t>医学科学技术奖：设一、二、三等奖。</w:t>
      </w:r>
    </w:p>
    <w:p w14:paraId="63211BE3">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color w:val="auto"/>
          <w:spacing w:val="20"/>
          <w:sz w:val="32"/>
          <w:szCs w:val="32"/>
          <w:u w:val="none"/>
        </w:rPr>
        <w:t>1.每年授一等奖</w:t>
      </w:r>
      <w:r>
        <w:rPr>
          <w:rFonts w:hint="eastAsia" w:ascii="仿宋" w:hAnsi="仿宋" w:eastAsia="仿宋" w:cs="仿宋"/>
          <w:color w:val="auto"/>
          <w:spacing w:val="20"/>
          <w:sz w:val="32"/>
          <w:szCs w:val="32"/>
          <w:u w:val="none"/>
          <w:lang w:val="en-US" w:eastAsia="zh-CN"/>
        </w:rPr>
        <w:t>原则上</w:t>
      </w:r>
      <w:r>
        <w:rPr>
          <w:rFonts w:hint="eastAsia" w:ascii="仿宋" w:hAnsi="仿宋" w:eastAsia="仿宋" w:cs="仿宋"/>
          <w:color w:val="auto"/>
          <w:spacing w:val="20"/>
          <w:sz w:val="32"/>
          <w:szCs w:val="32"/>
          <w:u w:val="none"/>
        </w:rPr>
        <w:t>不超过8个（其中每个一等奖项授奖人数不超过13人、授奖单位不超过7个）</w:t>
      </w:r>
      <w:r>
        <w:rPr>
          <w:rFonts w:hint="eastAsia" w:ascii="仿宋" w:hAnsi="仿宋" w:eastAsia="仿宋" w:cs="仿宋"/>
          <w:color w:val="auto"/>
          <w:spacing w:val="20"/>
          <w:sz w:val="32"/>
          <w:szCs w:val="32"/>
          <w:u w:val="none"/>
          <w:lang w:eastAsia="zh-CN"/>
        </w:rPr>
        <w:t>。</w:t>
      </w:r>
    </w:p>
    <w:p w14:paraId="2E207F62">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color w:val="auto"/>
          <w:spacing w:val="20"/>
          <w:sz w:val="32"/>
          <w:szCs w:val="32"/>
          <w:u w:val="none"/>
        </w:rPr>
        <w:t>2.授二等奖</w:t>
      </w:r>
      <w:r>
        <w:rPr>
          <w:rFonts w:hint="eastAsia" w:ascii="仿宋" w:hAnsi="仿宋" w:eastAsia="仿宋" w:cs="仿宋"/>
          <w:color w:val="auto"/>
          <w:spacing w:val="20"/>
          <w:sz w:val="32"/>
          <w:szCs w:val="32"/>
          <w:u w:val="none"/>
          <w:lang w:val="en-US" w:eastAsia="zh-CN"/>
        </w:rPr>
        <w:t>原则上</w:t>
      </w:r>
      <w:r>
        <w:rPr>
          <w:rFonts w:hint="eastAsia" w:ascii="仿宋" w:hAnsi="仿宋" w:eastAsia="仿宋" w:cs="仿宋"/>
          <w:color w:val="auto"/>
          <w:spacing w:val="20"/>
          <w:sz w:val="32"/>
          <w:szCs w:val="32"/>
          <w:u w:val="none"/>
        </w:rPr>
        <w:t>不超过12个（每个二等奖授奖人数不超过11人、授奖单位不超过5个）</w:t>
      </w:r>
      <w:r>
        <w:rPr>
          <w:rFonts w:hint="eastAsia" w:ascii="仿宋" w:hAnsi="仿宋" w:eastAsia="仿宋" w:cs="仿宋"/>
          <w:color w:val="auto"/>
          <w:spacing w:val="20"/>
          <w:sz w:val="32"/>
          <w:szCs w:val="32"/>
          <w:u w:val="none"/>
          <w:lang w:eastAsia="zh-CN"/>
        </w:rPr>
        <w:t>。</w:t>
      </w:r>
    </w:p>
    <w:p w14:paraId="078CCBCC">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3.授三等奖</w:t>
      </w:r>
      <w:r>
        <w:rPr>
          <w:rFonts w:hint="eastAsia" w:ascii="仿宋" w:hAnsi="仿宋" w:eastAsia="仿宋" w:cs="仿宋"/>
          <w:color w:val="auto"/>
          <w:spacing w:val="20"/>
          <w:sz w:val="32"/>
          <w:szCs w:val="32"/>
          <w:u w:val="none"/>
          <w:lang w:val="en-US" w:eastAsia="zh-CN"/>
        </w:rPr>
        <w:t>原则上</w:t>
      </w:r>
      <w:r>
        <w:rPr>
          <w:rFonts w:hint="eastAsia" w:ascii="仿宋" w:hAnsi="仿宋" w:eastAsia="仿宋" w:cs="仿宋"/>
          <w:color w:val="auto"/>
          <w:spacing w:val="20"/>
          <w:sz w:val="32"/>
          <w:szCs w:val="32"/>
          <w:u w:val="none"/>
        </w:rPr>
        <w:t>不超过18个（其中每个三等奖授奖人数不超过7人、授奖单位不超过3个）。</w:t>
      </w:r>
    </w:p>
    <w:p w14:paraId="3C9F8974">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lang w:eastAsia="zh-CN"/>
        </w:rPr>
        <w:t>（</w:t>
      </w:r>
      <w:r>
        <w:rPr>
          <w:rFonts w:hint="eastAsia" w:ascii="仿宋" w:hAnsi="仿宋" w:eastAsia="仿宋" w:cs="仿宋"/>
          <w:color w:val="auto"/>
          <w:spacing w:val="20"/>
          <w:sz w:val="32"/>
          <w:szCs w:val="32"/>
          <w:u w:val="none"/>
          <w:lang w:val="en-US" w:eastAsia="zh-CN"/>
        </w:rPr>
        <w:t>二</w:t>
      </w:r>
      <w:r>
        <w:rPr>
          <w:rFonts w:hint="eastAsia" w:ascii="仿宋" w:hAnsi="仿宋" w:eastAsia="仿宋" w:cs="仿宋"/>
          <w:color w:val="auto"/>
          <w:spacing w:val="20"/>
          <w:sz w:val="32"/>
          <w:szCs w:val="32"/>
          <w:u w:val="none"/>
          <w:lang w:eastAsia="zh-CN"/>
        </w:rPr>
        <w:t>）</w:t>
      </w:r>
      <w:r>
        <w:rPr>
          <w:rFonts w:hint="eastAsia" w:ascii="仿宋" w:hAnsi="仿宋" w:eastAsia="仿宋" w:cs="仿宋"/>
          <w:color w:val="auto"/>
          <w:spacing w:val="20"/>
          <w:sz w:val="32"/>
          <w:szCs w:val="32"/>
          <w:u w:val="none"/>
        </w:rPr>
        <w:t>医学科普奖不分等级，每年</w:t>
      </w:r>
      <w:r>
        <w:rPr>
          <w:rFonts w:hint="eastAsia" w:ascii="仿宋" w:hAnsi="仿宋" w:eastAsia="仿宋" w:cs="仿宋"/>
          <w:color w:val="auto"/>
          <w:spacing w:val="20"/>
          <w:sz w:val="32"/>
          <w:szCs w:val="32"/>
          <w:u w:val="none"/>
          <w:lang w:val="en-US" w:eastAsia="zh-CN"/>
        </w:rPr>
        <w:t>原则上</w:t>
      </w:r>
      <w:r>
        <w:rPr>
          <w:rFonts w:hint="eastAsia" w:ascii="仿宋" w:hAnsi="仿宋" w:eastAsia="仿宋" w:cs="仿宋"/>
          <w:color w:val="auto"/>
          <w:spacing w:val="20"/>
          <w:sz w:val="32"/>
          <w:szCs w:val="32"/>
          <w:u w:val="none"/>
        </w:rPr>
        <w:t>授奖2-3个，授奖单位不超过3个，每个奖项授奖人数不超过6人。</w:t>
      </w:r>
    </w:p>
    <w:p w14:paraId="60F1368A">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第二十</w:t>
      </w:r>
      <w:r>
        <w:rPr>
          <w:rFonts w:hint="eastAsia" w:ascii="仿宋" w:hAnsi="仿宋" w:eastAsia="仿宋" w:cs="仿宋"/>
          <w:b/>
          <w:color w:val="auto"/>
          <w:spacing w:val="20"/>
          <w:sz w:val="32"/>
          <w:szCs w:val="32"/>
          <w:u w:val="none"/>
          <w:lang w:val="en-US" w:eastAsia="zh-CN"/>
        </w:rPr>
        <w:t>七</w:t>
      </w:r>
      <w:r>
        <w:rPr>
          <w:rFonts w:hint="eastAsia" w:ascii="仿宋" w:hAnsi="仿宋" w:eastAsia="仿宋" w:cs="仿宋"/>
          <w:b/>
          <w:color w:val="auto"/>
          <w:spacing w:val="20"/>
          <w:sz w:val="32"/>
          <w:szCs w:val="32"/>
          <w:u w:val="none"/>
        </w:rPr>
        <w:t>条</w:t>
      </w:r>
      <w:r>
        <w:rPr>
          <w:rFonts w:hint="eastAsia" w:ascii="仿宋" w:hAnsi="仿宋" w:eastAsia="仿宋" w:cs="仿宋"/>
          <w:color w:val="auto"/>
          <w:spacing w:val="20"/>
          <w:sz w:val="32"/>
          <w:szCs w:val="32"/>
          <w:u w:val="none"/>
        </w:rPr>
        <w:t xml:space="preserve"> 每年根据广东医学科技奖评审委员会提交的评审结果，广东省医学会做出对获奖项目、人选及等级的奖励决定，并颁发证书、奖金。</w:t>
      </w:r>
    </w:p>
    <w:p w14:paraId="2FEB6562">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color w:val="auto"/>
          <w:spacing w:val="20"/>
          <w:sz w:val="32"/>
          <w:szCs w:val="32"/>
          <w:u w:val="none"/>
        </w:rPr>
        <w:t>奖金数额以当年广东省医学会奖励决定为准</w:t>
      </w:r>
      <w:r>
        <w:rPr>
          <w:rFonts w:hint="eastAsia" w:ascii="仿宋" w:hAnsi="仿宋" w:eastAsia="仿宋" w:cs="仿宋"/>
          <w:color w:val="auto"/>
          <w:spacing w:val="20"/>
          <w:sz w:val="32"/>
          <w:szCs w:val="32"/>
          <w:u w:val="none"/>
          <w:lang w:eastAsia="zh-CN"/>
        </w:rPr>
        <w:t>。</w:t>
      </w:r>
    </w:p>
    <w:p w14:paraId="5FF7B413">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广东省医学会从获奖项目中择优推荐中华医学科技奖、广东省科学技术奖等。</w:t>
      </w:r>
    </w:p>
    <w:p w14:paraId="28708A6F">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p>
    <w:p w14:paraId="34356194">
      <w:pPr>
        <w:pStyle w:val="2"/>
        <w:keepNext w:val="0"/>
        <w:keepLines w:val="0"/>
        <w:pageBreakBefore w:val="0"/>
        <w:widowControl w:val="0"/>
        <w:kinsoku/>
        <w:wordWrap/>
        <w:overflowPunct/>
        <w:topLinePunct w:val="0"/>
        <w:bidi w:val="0"/>
        <w:spacing w:line="540" w:lineRule="exact"/>
        <w:ind w:left="0"/>
        <w:jc w:val="center"/>
        <w:textAlignment w:val="auto"/>
        <w:rPr>
          <w:rFonts w:hint="eastAsia" w:ascii="黑体" w:hAnsi="黑体" w:eastAsia="黑体" w:cs="黑体"/>
          <w:b w:val="0"/>
          <w:bCs w:val="0"/>
          <w:color w:val="auto"/>
          <w:spacing w:val="20"/>
          <w:sz w:val="32"/>
          <w:szCs w:val="32"/>
          <w:u w:val="none"/>
        </w:rPr>
      </w:pPr>
      <w:r>
        <w:rPr>
          <w:rFonts w:hint="eastAsia" w:ascii="黑体" w:hAnsi="黑体" w:eastAsia="黑体" w:cs="黑体"/>
          <w:b w:val="0"/>
          <w:bCs w:val="0"/>
          <w:color w:val="auto"/>
          <w:spacing w:val="20"/>
          <w:sz w:val="32"/>
          <w:szCs w:val="32"/>
          <w:u w:val="none"/>
        </w:rPr>
        <w:t xml:space="preserve">第七章  </w:t>
      </w:r>
      <w:r>
        <w:rPr>
          <w:rFonts w:hint="eastAsia" w:ascii="黑体" w:hAnsi="黑体" w:eastAsia="黑体" w:cs="黑体"/>
          <w:b w:val="0"/>
          <w:bCs w:val="0"/>
          <w:color w:val="auto"/>
          <w:spacing w:val="20"/>
          <w:w w:val="95"/>
          <w:sz w:val="32"/>
          <w:szCs w:val="32"/>
          <w:u w:val="none"/>
        </w:rPr>
        <w:t>异议处罚</w:t>
      </w:r>
    </w:p>
    <w:p w14:paraId="01146529">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b/>
          <w:color w:val="auto"/>
          <w:spacing w:val="20"/>
          <w:sz w:val="32"/>
          <w:szCs w:val="32"/>
          <w:u w:val="none"/>
        </w:rPr>
      </w:pPr>
    </w:p>
    <w:p w14:paraId="4A02ACDA">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b/>
          <w:color w:val="auto"/>
          <w:spacing w:val="20"/>
          <w:sz w:val="32"/>
          <w:szCs w:val="32"/>
          <w:u w:val="none"/>
        </w:rPr>
        <w:t>第二十</w:t>
      </w:r>
      <w:r>
        <w:rPr>
          <w:rFonts w:hint="eastAsia" w:ascii="仿宋" w:hAnsi="仿宋" w:eastAsia="仿宋" w:cs="仿宋"/>
          <w:b/>
          <w:color w:val="auto"/>
          <w:spacing w:val="20"/>
          <w:sz w:val="32"/>
          <w:szCs w:val="32"/>
          <w:u w:val="none"/>
          <w:lang w:val="en-US" w:eastAsia="zh-CN"/>
        </w:rPr>
        <w:t>八</w:t>
      </w:r>
      <w:r>
        <w:rPr>
          <w:rFonts w:hint="eastAsia" w:ascii="仿宋" w:hAnsi="仿宋" w:eastAsia="仿宋" w:cs="仿宋"/>
          <w:b/>
          <w:color w:val="auto"/>
          <w:spacing w:val="20"/>
          <w:sz w:val="32"/>
          <w:szCs w:val="32"/>
          <w:u w:val="none"/>
        </w:rPr>
        <w:t>条</w:t>
      </w:r>
      <w:r>
        <w:rPr>
          <w:rFonts w:hint="eastAsia" w:ascii="仿宋" w:hAnsi="仿宋" w:eastAsia="仿宋" w:cs="仿宋"/>
          <w:b/>
          <w:color w:val="auto"/>
          <w:spacing w:val="20"/>
          <w:sz w:val="32"/>
          <w:szCs w:val="32"/>
          <w:u w:val="none"/>
          <w:lang w:val="en-US" w:eastAsia="zh-CN"/>
        </w:rPr>
        <w:t xml:space="preserve"> </w:t>
      </w:r>
      <w:r>
        <w:rPr>
          <w:rFonts w:hint="eastAsia" w:ascii="仿宋" w:hAnsi="仿宋" w:eastAsia="仿宋" w:cs="仿宋"/>
          <w:color w:val="auto"/>
          <w:spacing w:val="20"/>
          <w:sz w:val="32"/>
          <w:szCs w:val="32"/>
          <w:u w:val="none"/>
        </w:rPr>
        <w:t xml:space="preserve"> 异议处理规定</w:t>
      </w:r>
      <w:r>
        <w:rPr>
          <w:rFonts w:hint="eastAsia" w:ascii="仿宋" w:hAnsi="仿宋" w:eastAsia="仿宋" w:cs="仿宋"/>
          <w:color w:val="auto"/>
          <w:spacing w:val="20"/>
          <w:sz w:val="32"/>
          <w:szCs w:val="32"/>
          <w:u w:val="none"/>
          <w:lang w:eastAsia="zh-CN"/>
        </w:rPr>
        <w:t>：</w:t>
      </w:r>
    </w:p>
    <w:p w14:paraId="2CC257AA">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（一）接受社会和行业监督并实行异议制度。凡有异议应在初审结果公示之日起</w:t>
      </w:r>
      <w:r>
        <w:rPr>
          <w:rFonts w:hint="eastAsia" w:ascii="仿宋" w:hAnsi="仿宋" w:eastAsia="仿宋" w:cs="仿宋"/>
          <w:color w:val="auto"/>
          <w:spacing w:val="20"/>
          <w:sz w:val="32"/>
          <w:szCs w:val="32"/>
          <w:u w:val="none"/>
          <w:lang w:val="en-US" w:eastAsia="zh-CN"/>
        </w:rPr>
        <w:t>7</w:t>
      </w:r>
      <w:r>
        <w:rPr>
          <w:rFonts w:hint="eastAsia" w:ascii="仿宋" w:hAnsi="仿宋" w:eastAsia="仿宋" w:cs="仿宋"/>
          <w:color w:val="auto"/>
          <w:spacing w:val="20"/>
          <w:sz w:val="32"/>
          <w:szCs w:val="32"/>
          <w:u w:val="none"/>
        </w:rPr>
        <w:t>日内书面提出并提供证明文件，逾期或匿名提出异议不予受理；对评审结果的意见，不属于异议范围。</w:t>
      </w:r>
    </w:p>
    <w:p w14:paraId="29C9FB2B">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（二）个人提出异议材料应签署真实姓名、工作单位、联系地址和电话；单位提出异议需单位法人签名并加盖单位公章。</w:t>
      </w:r>
    </w:p>
    <w:p w14:paraId="057B4E86">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（三）对推荐项目或候选人存在数据及结论等不实、剽窃他人科研成果等涉及科研诚信、科研伦理、学术不端等提出异议的，为实质性异议；对主要完成人和单位排序有异议的为非实质性异议。</w:t>
      </w:r>
    </w:p>
    <w:p w14:paraId="4E42F3B6">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color w:val="auto"/>
          <w:spacing w:val="20"/>
          <w:sz w:val="32"/>
          <w:szCs w:val="32"/>
          <w:u w:val="none"/>
        </w:rPr>
        <w:t>1.对非实质性异议的处理：主要由负责推荐（项目或候选人）的推荐单位协助处理，在规定时间提交书面处理意见</w:t>
      </w:r>
      <w:r>
        <w:rPr>
          <w:rFonts w:hint="eastAsia" w:ascii="仿宋" w:hAnsi="仿宋" w:eastAsia="仿宋" w:cs="仿宋"/>
          <w:color w:val="auto"/>
          <w:spacing w:val="20"/>
          <w:sz w:val="32"/>
          <w:szCs w:val="32"/>
          <w:u w:val="none"/>
          <w:lang w:eastAsia="zh-CN"/>
        </w:rPr>
        <w:t>。</w:t>
      </w:r>
    </w:p>
    <w:p w14:paraId="7544D0BD">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2.对实质性异议的处理：主要由广东省医学会组织专家进行调查、处理、向终审会报告异议核实情况，对异议信息保密。</w:t>
      </w:r>
    </w:p>
    <w:p w14:paraId="0BA06F3B">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color w:val="auto"/>
          <w:spacing w:val="20"/>
          <w:sz w:val="32"/>
          <w:szCs w:val="32"/>
          <w:u w:val="none"/>
        </w:rPr>
        <w:t>3.涉及异议当事方应当积极配合调查处理，在规定时间内未完成异议处理程序的项目/候选人不予进入终审</w:t>
      </w:r>
      <w:r>
        <w:rPr>
          <w:rFonts w:hint="eastAsia" w:ascii="仿宋" w:hAnsi="仿宋" w:eastAsia="仿宋" w:cs="仿宋"/>
          <w:color w:val="auto"/>
          <w:spacing w:val="20"/>
          <w:sz w:val="32"/>
          <w:szCs w:val="32"/>
          <w:u w:val="none"/>
          <w:lang w:eastAsia="zh-CN"/>
        </w:rPr>
        <w:t>。</w:t>
      </w:r>
    </w:p>
    <w:p w14:paraId="6994200E">
      <w:pPr>
        <w:pStyle w:val="3"/>
        <w:keepNext w:val="0"/>
        <w:keepLines w:val="0"/>
        <w:pageBreakBefore w:val="0"/>
        <w:widowControl w:val="0"/>
        <w:kinsoku/>
        <w:wordWrap/>
        <w:overflowPunct/>
        <w:topLinePunct w:val="0"/>
        <w:bidi w:val="0"/>
        <w:spacing w:line="540" w:lineRule="exact"/>
        <w:ind w:left="0" w:firstLine="723"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
          <w:color w:val="auto"/>
          <w:spacing w:val="20"/>
          <w:sz w:val="32"/>
          <w:szCs w:val="32"/>
          <w:u w:val="none"/>
        </w:rPr>
        <w:t>第二十</w:t>
      </w:r>
      <w:r>
        <w:rPr>
          <w:rFonts w:hint="eastAsia" w:ascii="仿宋" w:hAnsi="仿宋" w:eastAsia="仿宋" w:cs="仿宋"/>
          <w:b/>
          <w:color w:val="auto"/>
          <w:spacing w:val="20"/>
          <w:sz w:val="32"/>
          <w:szCs w:val="32"/>
          <w:u w:val="none"/>
          <w:lang w:val="en-US" w:eastAsia="zh-CN"/>
        </w:rPr>
        <w:t>九</w:t>
      </w:r>
      <w:r>
        <w:rPr>
          <w:rFonts w:hint="eastAsia" w:ascii="仿宋" w:hAnsi="仿宋" w:eastAsia="仿宋" w:cs="仿宋"/>
          <w:b/>
          <w:color w:val="auto"/>
          <w:spacing w:val="20"/>
          <w:sz w:val="32"/>
          <w:szCs w:val="32"/>
          <w:u w:val="none"/>
        </w:rPr>
        <w:t>条</w:t>
      </w:r>
      <w:r>
        <w:rPr>
          <w:rFonts w:hint="eastAsia" w:ascii="仿宋" w:hAnsi="仿宋" w:eastAsia="仿宋" w:cs="仿宋"/>
          <w:color w:val="auto"/>
          <w:spacing w:val="20"/>
          <w:sz w:val="32"/>
          <w:szCs w:val="32"/>
          <w:u w:val="none"/>
        </w:rPr>
        <w:t xml:space="preserve"> </w:t>
      </w:r>
      <w:r>
        <w:rPr>
          <w:rFonts w:hint="eastAsia" w:ascii="仿宋" w:hAnsi="仿宋" w:eastAsia="仿宋" w:cs="仿宋"/>
          <w:color w:val="auto"/>
          <w:spacing w:val="20"/>
          <w:sz w:val="32"/>
          <w:szCs w:val="32"/>
          <w:u w:val="none"/>
          <w:lang w:val="en-US" w:eastAsia="zh-CN"/>
        </w:rPr>
        <w:t xml:space="preserve"> </w:t>
      </w:r>
      <w:r>
        <w:rPr>
          <w:rFonts w:hint="eastAsia" w:ascii="仿宋" w:hAnsi="仿宋" w:eastAsia="仿宋" w:cs="仿宋"/>
          <w:color w:val="auto"/>
          <w:spacing w:val="20"/>
          <w:sz w:val="32"/>
          <w:szCs w:val="32"/>
          <w:u w:val="none"/>
        </w:rPr>
        <w:t>发生下列情况之一者，由广东省医学会通报批评或取消其推荐资格、撤销奖励、追回奖金和证书：</w:t>
      </w:r>
    </w:p>
    <w:p w14:paraId="5954C802">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color w:val="auto"/>
          <w:spacing w:val="20"/>
          <w:sz w:val="32"/>
          <w:szCs w:val="32"/>
          <w:u w:val="none"/>
          <w:lang w:eastAsia="zh-CN"/>
        </w:rPr>
        <w:t>（</w:t>
      </w:r>
      <w:r>
        <w:rPr>
          <w:rFonts w:hint="eastAsia" w:ascii="仿宋" w:hAnsi="仿宋" w:eastAsia="仿宋" w:cs="仿宋"/>
          <w:color w:val="auto"/>
          <w:spacing w:val="20"/>
          <w:sz w:val="32"/>
          <w:szCs w:val="32"/>
          <w:u w:val="none"/>
          <w:lang w:val="en-US" w:eastAsia="zh-CN"/>
        </w:rPr>
        <w:t>一</w:t>
      </w:r>
      <w:r>
        <w:rPr>
          <w:rFonts w:hint="eastAsia" w:ascii="仿宋" w:hAnsi="仿宋" w:eastAsia="仿宋" w:cs="仿宋"/>
          <w:color w:val="auto"/>
          <w:spacing w:val="20"/>
          <w:sz w:val="32"/>
          <w:szCs w:val="32"/>
          <w:u w:val="none"/>
          <w:lang w:eastAsia="zh-CN"/>
        </w:rPr>
        <w:t>）</w:t>
      </w:r>
      <w:r>
        <w:rPr>
          <w:rFonts w:hint="eastAsia" w:ascii="仿宋" w:hAnsi="仿宋" w:eastAsia="仿宋" w:cs="仿宋"/>
          <w:color w:val="auto"/>
          <w:spacing w:val="20"/>
          <w:sz w:val="32"/>
          <w:szCs w:val="32"/>
          <w:u w:val="none"/>
        </w:rPr>
        <w:t>剽窃或侵夺他人发明及成果、数据及材料造假、或以不当方式骗取广东医学科技奖者</w:t>
      </w:r>
      <w:r>
        <w:rPr>
          <w:rFonts w:hint="eastAsia" w:ascii="仿宋" w:hAnsi="仿宋" w:eastAsia="仿宋" w:cs="仿宋"/>
          <w:color w:val="auto"/>
          <w:spacing w:val="20"/>
          <w:sz w:val="32"/>
          <w:szCs w:val="32"/>
          <w:u w:val="none"/>
          <w:lang w:eastAsia="zh-CN"/>
        </w:rPr>
        <w:t>。</w:t>
      </w:r>
    </w:p>
    <w:p w14:paraId="75E0267E">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color w:val="auto"/>
          <w:spacing w:val="20"/>
          <w:sz w:val="32"/>
          <w:szCs w:val="32"/>
          <w:u w:val="none"/>
          <w:lang w:eastAsia="zh-CN"/>
        </w:rPr>
        <w:t>（</w:t>
      </w:r>
      <w:r>
        <w:rPr>
          <w:rFonts w:hint="eastAsia" w:ascii="仿宋" w:hAnsi="仿宋" w:eastAsia="仿宋" w:cs="仿宋"/>
          <w:color w:val="auto"/>
          <w:spacing w:val="20"/>
          <w:sz w:val="32"/>
          <w:szCs w:val="32"/>
          <w:u w:val="none"/>
          <w:lang w:val="en-US" w:eastAsia="zh-CN"/>
        </w:rPr>
        <w:t>二</w:t>
      </w:r>
      <w:r>
        <w:rPr>
          <w:rFonts w:hint="eastAsia" w:ascii="仿宋" w:hAnsi="仿宋" w:eastAsia="仿宋" w:cs="仿宋"/>
          <w:color w:val="auto"/>
          <w:spacing w:val="20"/>
          <w:sz w:val="32"/>
          <w:szCs w:val="32"/>
          <w:u w:val="none"/>
          <w:lang w:eastAsia="zh-CN"/>
        </w:rPr>
        <w:t>）</w:t>
      </w:r>
      <w:r>
        <w:rPr>
          <w:rFonts w:hint="eastAsia" w:ascii="仿宋" w:hAnsi="仿宋" w:eastAsia="仿宋" w:cs="仿宋"/>
          <w:color w:val="auto"/>
          <w:spacing w:val="20"/>
          <w:sz w:val="32"/>
          <w:szCs w:val="32"/>
          <w:u w:val="none"/>
        </w:rPr>
        <w:t>推荐单位或个人提供虚假数据、材料，或助他人骗取广东医学科技奖者</w:t>
      </w:r>
      <w:r>
        <w:rPr>
          <w:rFonts w:hint="eastAsia" w:ascii="仿宋" w:hAnsi="仿宋" w:eastAsia="仿宋" w:cs="仿宋"/>
          <w:color w:val="auto"/>
          <w:spacing w:val="20"/>
          <w:sz w:val="32"/>
          <w:szCs w:val="32"/>
          <w:u w:val="none"/>
          <w:lang w:eastAsia="zh-CN"/>
        </w:rPr>
        <w:t>。</w:t>
      </w:r>
    </w:p>
    <w:p w14:paraId="70CE599D">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lang w:eastAsia="zh-CN"/>
        </w:rPr>
        <w:t>（</w:t>
      </w:r>
      <w:r>
        <w:rPr>
          <w:rFonts w:hint="eastAsia" w:ascii="仿宋" w:hAnsi="仿宋" w:eastAsia="仿宋" w:cs="仿宋"/>
          <w:color w:val="auto"/>
          <w:spacing w:val="20"/>
          <w:sz w:val="32"/>
          <w:szCs w:val="32"/>
          <w:u w:val="none"/>
          <w:lang w:val="en-US" w:eastAsia="zh-CN"/>
        </w:rPr>
        <w:t>三</w:t>
      </w:r>
      <w:r>
        <w:rPr>
          <w:rFonts w:hint="eastAsia" w:ascii="仿宋" w:hAnsi="仿宋" w:eastAsia="仿宋" w:cs="仿宋"/>
          <w:color w:val="auto"/>
          <w:spacing w:val="20"/>
          <w:sz w:val="32"/>
          <w:szCs w:val="32"/>
          <w:u w:val="none"/>
          <w:lang w:eastAsia="zh-CN"/>
        </w:rPr>
        <w:t>）</w:t>
      </w:r>
      <w:r>
        <w:rPr>
          <w:rFonts w:hint="eastAsia" w:ascii="仿宋" w:hAnsi="仿宋" w:eastAsia="仿宋" w:cs="仿宋"/>
          <w:color w:val="auto"/>
          <w:spacing w:val="20"/>
          <w:sz w:val="32"/>
          <w:szCs w:val="32"/>
          <w:u w:val="none"/>
        </w:rPr>
        <w:t>参与广东医学科技奖评审活动的有关人员在评审活动中弄虚作假，徇私舞弊，发现后根据情节给予处分。</w:t>
      </w:r>
    </w:p>
    <w:p w14:paraId="5E3A1243">
      <w:pPr>
        <w:pStyle w:val="3"/>
        <w:keepNext w:val="0"/>
        <w:keepLines w:val="0"/>
        <w:pageBreakBefore w:val="0"/>
        <w:widowControl w:val="0"/>
        <w:kinsoku/>
        <w:wordWrap/>
        <w:overflowPunct/>
        <w:topLinePunct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p>
    <w:p w14:paraId="457360A3">
      <w:pPr>
        <w:pStyle w:val="2"/>
        <w:keepNext w:val="0"/>
        <w:keepLines w:val="0"/>
        <w:pageBreakBefore w:val="0"/>
        <w:widowControl w:val="0"/>
        <w:kinsoku/>
        <w:wordWrap/>
        <w:overflowPunct/>
        <w:topLinePunct w:val="0"/>
        <w:bidi w:val="0"/>
        <w:spacing w:line="540" w:lineRule="exact"/>
        <w:ind w:left="0"/>
        <w:jc w:val="center"/>
        <w:textAlignment w:val="auto"/>
        <w:rPr>
          <w:rFonts w:hint="eastAsia" w:ascii="黑体" w:hAnsi="黑体" w:eastAsia="黑体" w:cs="黑体"/>
          <w:b w:val="0"/>
          <w:bCs w:val="0"/>
          <w:color w:val="auto"/>
          <w:spacing w:val="20"/>
          <w:sz w:val="32"/>
          <w:szCs w:val="32"/>
          <w:u w:val="none"/>
        </w:rPr>
      </w:pPr>
      <w:bookmarkStart w:id="0" w:name="_GoBack"/>
      <w:r>
        <w:rPr>
          <w:rFonts w:hint="eastAsia" w:ascii="黑体" w:hAnsi="黑体" w:eastAsia="黑体" w:cs="黑体"/>
          <w:b w:val="0"/>
          <w:bCs w:val="0"/>
          <w:color w:val="auto"/>
          <w:spacing w:val="20"/>
          <w:sz w:val="32"/>
          <w:szCs w:val="32"/>
          <w:u w:val="none"/>
        </w:rPr>
        <w:t>第八章  附则</w:t>
      </w:r>
    </w:p>
    <w:bookmarkEnd w:id="0"/>
    <w:p w14:paraId="7897087D">
      <w:pPr>
        <w:pStyle w:val="3"/>
        <w:keepNext w:val="0"/>
        <w:keepLines w:val="0"/>
        <w:pageBreakBefore w:val="0"/>
        <w:widowControl w:val="0"/>
        <w:kinsoku/>
        <w:wordWrap/>
        <w:overflowPunct/>
        <w:topLinePunct w:val="0"/>
        <w:autoSpaceDE w:val="0"/>
        <w:autoSpaceDN w:val="0"/>
        <w:bidi w:val="0"/>
        <w:spacing w:line="540" w:lineRule="exact"/>
        <w:ind w:left="0" w:firstLine="723" w:firstLineChars="200"/>
        <w:jc w:val="both"/>
        <w:textAlignment w:val="auto"/>
        <w:rPr>
          <w:rFonts w:hint="eastAsia" w:ascii="仿宋" w:hAnsi="仿宋" w:eastAsia="仿宋" w:cs="仿宋"/>
          <w:b/>
          <w:color w:val="auto"/>
          <w:spacing w:val="20"/>
          <w:sz w:val="32"/>
          <w:szCs w:val="32"/>
          <w:u w:val="none"/>
        </w:rPr>
      </w:pPr>
    </w:p>
    <w:p w14:paraId="67AB7A2F">
      <w:pPr>
        <w:pStyle w:val="3"/>
        <w:keepNext w:val="0"/>
        <w:keepLines w:val="0"/>
        <w:pageBreakBefore w:val="0"/>
        <w:widowControl w:val="0"/>
        <w:kinsoku/>
        <w:wordWrap/>
        <w:overflowPunct/>
        <w:topLinePunct w:val="0"/>
        <w:autoSpaceDE w:val="0"/>
        <w:autoSpaceDN w:val="0"/>
        <w:bidi w:val="0"/>
        <w:spacing w:line="540" w:lineRule="exact"/>
        <w:ind w:left="0" w:firstLine="723"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
          <w:color w:val="auto"/>
          <w:spacing w:val="20"/>
          <w:sz w:val="32"/>
          <w:szCs w:val="32"/>
          <w:u w:val="none"/>
        </w:rPr>
        <w:t>第</w:t>
      </w:r>
      <w:r>
        <w:rPr>
          <w:rFonts w:hint="eastAsia" w:ascii="仿宋" w:hAnsi="仿宋" w:eastAsia="仿宋" w:cs="仿宋"/>
          <w:b/>
          <w:color w:val="auto"/>
          <w:spacing w:val="20"/>
          <w:sz w:val="32"/>
          <w:szCs w:val="32"/>
          <w:u w:val="none"/>
          <w:lang w:val="en-US" w:eastAsia="zh-CN"/>
        </w:rPr>
        <w:t>三十</w:t>
      </w:r>
      <w:r>
        <w:rPr>
          <w:rFonts w:hint="eastAsia" w:ascii="仿宋" w:hAnsi="仿宋" w:eastAsia="仿宋" w:cs="仿宋"/>
          <w:b/>
          <w:color w:val="auto"/>
          <w:spacing w:val="20"/>
          <w:sz w:val="32"/>
          <w:szCs w:val="32"/>
          <w:u w:val="none"/>
        </w:rPr>
        <w:t xml:space="preserve">条  </w:t>
      </w:r>
      <w:r>
        <w:rPr>
          <w:rFonts w:hint="eastAsia" w:ascii="仿宋" w:hAnsi="仿宋" w:eastAsia="仿宋" w:cs="仿宋"/>
          <w:color w:val="auto"/>
          <w:spacing w:val="20"/>
          <w:sz w:val="32"/>
          <w:szCs w:val="32"/>
          <w:u w:val="none"/>
        </w:rPr>
        <w:t>对</w:t>
      </w:r>
      <w:r>
        <w:rPr>
          <w:rFonts w:hint="eastAsia" w:ascii="仿宋" w:hAnsi="仿宋" w:eastAsia="仿宋" w:cs="仿宋"/>
          <w:bCs/>
          <w:color w:val="auto"/>
          <w:spacing w:val="20"/>
          <w:w w:val="95"/>
          <w:sz w:val="32"/>
          <w:szCs w:val="32"/>
          <w:u w:val="none"/>
        </w:rPr>
        <w:t>第八条第（一）至（三）款注解如下：</w:t>
      </w:r>
    </w:p>
    <w:p w14:paraId="0256A2A7">
      <w:pPr>
        <w:pStyle w:val="3"/>
        <w:keepNext w:val="0"/>
        <w:keepLines w:val="0"/>
        <w:pageBreakBefore w:val="0"/>
        <w:widowControl w:val="0"/>
        <w:kinsoku/>
        <w:wordWrap/>
        <w:overflowPunct/>
        <w:topLinePunct w:val="0"/>
        <w:autoSpaceDE w:val="0"/>
        <w:autoSpaceDN w:val="0"/>
        <w:bidi w:val="0"/>
        <w:spacing w:line="540" w:lineRule="exact"/>
        <w:ind w:left="0"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Cs/>
          <w:color w:val="auto"/>
          <w:spacing w:val="20"/>
          <w:sz w:val="32"/>
          <w:szCs w:val="32"/>
          <w:u w:val="none"/>
        </w:rPr>
        <w:t>第（一）款  “重要发现”应具备下列</w:t>
      </w:r>
      <w:r>
        <w:rPr>
          <w:rFonts w:hint="eastAsia" w:ascii="仿宋" w:hAnsi="仿宋" w:eastAsia="仿宋" w:cs="仿宋"/>
          <w:color w:val="auto"/>
          <w:spacing w:val="20"/>
          <w:sz w:val="32"/>
          <w:szCs w:val="32"/>
          <w:u w:val="none"/>
        </w:rPr>
        <w:t>条件：</w:t>
      </w:r>
    </w:p>
    <w:p w14:paraId="13CE6EC2">
      <w:pPr>
        <w:pStyle w:val="3"/>
        <w:keepNext w:val="0"/>
        <w:keepLines w:val="0"/>
        <w:pageBreakBefore w:val="0"/>
        <w:widowControl w:val="0"/>
        <w:kinsoku/>
        <w:wordWrap/>
        <w:overflowPunct/>
        <w:topLinePunct w:val="0"/>
        <w:autoSpaceDE w:val="0"/>
        <w:autoSpaceDN w:val="0"/>
        <w:bidi w:val="0"/>
        <w:spacing w:line="540" w:lineRule="exact"/>
        <w:ind w:firstLine="688" w:firstLineChars="200"/>
        <w:jc w:val="both"/>
        <w:textAlignment w:val="auto"/>
        <w:rPr>
          <w:rFonts w:hint="eastAsia" w:ascii="仿宋" w:hAnsi="仿宋" w:eastAsia="仿宋" w:cs="仿宋"/>
          <w:bCs/>
          <w:color w:val="auto"/>
          <w:spacing w:val="20"/>
          <w:w w:val="95"/>
          <w:sz w:val="32"/>
          <w:szCs w:val="32"/>
          <w:u w:val="none"/>
        </w:rPr>
      </w:pPr>
      <w:r>
        <w:rPr>
          <w:rFonts w:hint="eastAsia" w:ascii="仿宋" w:hAnsi="仿宋" w:eastAsia="仿宋" w:cs="仿宋"/>
          <w:bCs/>
          <w:color w:val="auto"/>
          <w:spacing w:val="20"/>
          <w:w w:val="95"/>
          <w:sz w:val="32"/>
          <w:szCs w:val="32"/>
          <w:u w:val="none"/>
        </w:rPr>
        <w:t>1.前人尚未发现或尚未阐明：是指该项发现为国内外首次提出、或提出不同于以往的结果或结论，被权威机构采信、认同或证明。</w:t>
      </w:r>
    </w:p>
    <w:p w14:paraId="08666B87">
      <w:pPr>
        <w:pStyle w:val="3"/>
        <w:keepNext w:val="0"/>
        <w:keepLines w:val="0"/>
        <w:pageBreakBefore w:val="0"/>
        <w:widowControl w:val="0"/>
        <w:kinsoku/>
        <w:wordWrap/>
        <w:overflowPunct/>
        <w:topLinePunct w:val="0"/>
        <w:autoSpaceDE w:val="0"/>
        <w:autoSpaceDN w:val="0"/>
        <w:bidi w:val="0"/>
        <w:spacing w:line="540" w:lineRule="exact"/>
        <w:ind w:firstLine="688" w:firstLineChars="200"/>
        <w:jc w:val="both"/>
        <w:textAlignment w:val="auto"/>
        <w:rPr>
          <w:rFonts w:hint="eastAsia" w:ascii="仿宋" w:hAnsi="仿宋" w:eastAsia="仿宋" w:cs="仿宋"/>
          <w:bCs/>
          <w:color w:val="auto"/>
          <w:spacing w:val="20"/>
          <w:w w:val="95"/>
          <w:sz w:val="32"/>
          <w:szCs w:val="32"/>
          <w:u w:val="none"/>
          <w:lang w:eastAsia="zh-CN"/>
        </w:rPr>
      </w:pPr>
      <w:r>
        <w:rPr>
          <w:rFonts w:hint="eastAsia" w:ascii="仿宋" w:hAnsi="仿宋" w:eastAsia="仿宋" w:cs="仿宋"/>
          <w:bCs/>
          <w:color w:val="auto"/>
          <w:spacing w:val="20"/>
          <w:w w:val="95"/>
          <w:sz w:val="32"/>
          <w:szCs w:val="32"/>
          <w:u w:val="none"/>
        </w:rPr>
        <w:t>2.具有重要科学价值：是指在科学理论、学说上有创建，或在研究方法、手段上有创新，对推动学科发展或经济建设和社会发展具有重要意义</w:t>
      </w:r>
      <w:r>
        <w:rPr>
          <w:rFonts w:hint="eastAsia" w:ascii="仿宋" w:hAnsi="仿宋" w:eastAsia="仿宋" w:cs="仿宋"/>
          <w:bCs/>
          <w:color w:val="auto"/>
          <w:spacing w:val="20"/>
          <w:w w:val="95"/>
          <w:sz w:val="32"/>
          <w:szCs w:val="32"/>
          <w:u w:val="none"/>
          <w:lang w:eastAsia="zh-CN"/>
        </w:rPr>
        <w:t>。</w:t>
      </w:r>
    </w:p>
    <w:p w14:paraId="388EB2E5">
      <w:pPr>
        <w:pStyle w:val="3"/>
        <w:keepNext w:val="0"/>
        <w:keepLines w:val="0"/>
        <w:pageBreakBefore w:val="0"/>
        <w:widowControl w:val="0"/>
        <w:kinsoku/>
        <w:wordWrap/>
        <w:overflowPunct/>
        <w:topLinePunct w:val="0"/>
        <w:autoSpaceDE w:val="0"/>
        <w:autoSpaceDN w:val="0"/>
        <w:bidi w:val="0"/>
        <w:spacing w:line="540" w:lineRule="exact"/>
        <w:ind w:firstLine="688"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Cs/>
          <w:color w:val="auto"/>
          <w:spacing w:val="20"/>
          <w:w w:val="95"/>
          <w:sz w:val="32"/>
          <w:szCs w:val="32"/>
          <w:u w:val="none"/>
        </w:rPr>
        <w:t>3.得到国内外医学界公认：是指主要论著已在国内外核心期刊发表或学术专著出版不少于2年，其重要科学结论以为同行在公开发行的学术刊物、重要学术刊物、学术专著正面引用或应用。</w:t>
      </w:r>
    </w:p>
    <w:p w14:paraId="6046B73F">
      <w:pPr>
        <w:pStyle w:val="3"/>
        <w:keepNext w:val="0"/>
        <w:keepLines w:val="0"/>
        <w:pageBreakBefore w:val="0"/>
        <w:widowControl w:val="0"/>
        <w:kinsoku/>
        <w:wordWrap/>
        <w:overflowPunct/>
        <w:topLinePunct w:val="0"/>
        <w:autoSpaceDE w:val="0"/>
        <w:autoSpaceDN w:val="0"/>
        <w:bidi w:val="0"/>
        <w:spacing w:line="540" w:lineRule="exact"/>
        <w:ind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第（二）款  产品及医学技术发明等注解：</w:t>
      </w:r>
    </w:p>
    <w:p w14:paraId="2E9675E2">
      <w:pPr>
        <w:pStyle w:val="3"/>
        <w:keepNext w:val="0"/>
        <w:keepLines w:val="0"/>
        <w:pageBreakBefore w:val="0"/>
        <w:widowControl w:val="0"/>
        <w:kinsoku/>
        <w:wordWrap/>
        <w:overflowPunct/>
        <w:topLinePunct w:val="0"/>
        <w:autoSpaceDE w:val="0"/>
        <w:autoSpaceDN w:val="0"/>
        <w:bidi w:val="0"/>
        <w:spacing w:line="540" w:lineRule="exact"/>
        <w:ind w:left="0" w:right="155" w:firstLine="1011" w:firstLineChars="281"/>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1.产品是指各种医疗仪器、器械、工具、零部件以及新药品、生物新品种；工艺是指医疗卫生领域的各种技术方法等；材料包括用各种技术方法获得的新物质等；系统是指产品、工艺和材料的技术综合。</w:t>
      </w:r>
    </w:p>
    <w:p w14:paraId="370D87EA">
      <w:pPr>
        <w:pStyle w:val="3"/>
        <w:keepNext w:val="0"/>
        <w:keepLines w:val="0"/>
        <w:pageBreakBefore w:val="0"/>
        <w:widowControl w:val="0"/>
        <w:kinsoku/>
        <w:wordWrap/>
        <w:overflowPunct/>
        <w:topLinePunct w:val="0"/>
        <w:autoSpaceDE w:val="0"/>
        <w:autoSpaceDN w:val="0"/>
        <w:bidi w:val="0"/>
        <w:spacing w:line="540" w:lineRule="exact"/>
        <w:ind w:left="0" w:firstLine="720" w:firstLineChars="200"/>
        <w:jc w:val="both"/>
        <w:textAlignment w:val="auto"/>
        <w:rPr>
          <w:rFonts w:hint="eastAsia" w:ascii="仿宋" w:hAnsi="仿宋" w:eastAsia="仿宋" w:cs="仿宋"/>
          <w:color w:val="auto"/>
          <w:spacing w:val="20"/>
          <w:w w:val="95"/>
          <w:sz w:val="32"/>
          <w:szCs w:val="32"/>
          <w:u w:val="none"/>
        </w:rPr>
      </w:pPr>
      <w:r>
        <w:rPr>
          <w:rFonts w:hint="eastAsia" w:ascii="仿宋" w:hAnsi="仿宋" w:eastAsia="仿宋" w:cs="仿宋"/>
          <w:color w:val="auto"/>
          <w:spacing w:val="20"/>
          <w:sz w:val="32"/>
          <w:szCs w:val="32"/>
          <w:u w:val="none"/>
        </w:rPr>
        <w:t>其中奖励范围不包括仅依赖个人经验和技能、技巧又</w:t>
      </w:r>
      <w:r>
        <w:rPr>
          <w:rFonts w:hint="eastAsia" w:ascii="仿宋" w:hAnsi="仿宋" w:eastAsia="仿宋" w:cs="仿宋"/>
          <w:color w:val="auto"/>
          <w:spacing w:val="20"/>
          <w:w w:val="95"/>
          <w:sz w:val="32"/>
          <w:szCs w:val="32"/>
          <w:u w:val="none"/>
        </w:rPr>
        <w:t>不可被他人重复实现的技术。</w:t>
      </w:r>
    </w:p>
    <w:p w14:paraId="4245D8EF">
      <w:pPr>
        <w:pStyle w:val="3"/>
        <w:keepNext w:val="0"/>
        <w:keepLines w:val="0"/>
        <w:pageBreakBefore w:val="0"/>
        <w:widowControl w:val="0"/>
        <w:kinsoku/>
        <w:wordWrap/>
        <w:overflowPunct/>
        <w:topLinePunct w:val="0"/>
        <w:autoSpaceDE w:val="0"/>
        <w:autoSpaceDN w:val="0"/>
        <w:bidi w:val="0"/>
        <w:spacing w:line="540" w:lineRule="exact"/>
        <w:ind w:left="0" w:right="147"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2.医学技术发明：应具备</w:t>
      </w:r>
      <w:r>
        <w:rPr>
          <w:rFonts w:hint="eastAsia" w:ascii="仿宋" w:hAnsi="仿宋" w:eastAsia="仿宋" w:cs="仿宋"/>
          <w:color w:val="auto"/>
          <w:spacing w:val="20"/>
          <w:w w:val="95"/>
          <w:sz w:val="32"/>
          <w:szCs w:val="32"/>
          <w:u w:val="none"/>
        </w:rPr>
        <w:t>前人尚未发明或尚未公开、具有先进性和创造性，以及</w:t>
      </w:r>
      <w:r>
        <w:rPr>
          <w:rFonts w:hint="eastAsia" w:ascii="仿宋" w:hAnsi="仿宋" w:eastAsia="仿宋" w:cs="仿宋"/>
          <w:color w:val="auto"/>
          <w:spacing w:val="20"/>
          <w:sz w:val="32"/>
          <w:szCs w:val="32"/>
          <w:u w:val="none"/>
        </w:rPr>
        <w:t>经实施创造显著经济效益或者社会效益三方面。</w:t>
      </w:r>
    </w:p>
    <w:p w14:paraId="3700FBE5">
      <w:pPr>
        <w:pStyle w:val="3"/>
        <w:keepNext w:val="0"/>
        <w:keepLines w:val="0"/>
        <w:pageBreakBefore w:val="0"/>
        <w:widowControl w:val="0"/>
        <w:kinsoku/>
        <w:wordWrap/>
        <w:overflowPunct/>
        <w:topLinePunct w:val="0"/>
        <w:autoSpaceDE w:val="0"/>
        <w:autoSpaceDN w:val="0"/>
        <w:bidi w:val="0"/>
        <w:spacing w:line="540" w:lineRule="exact"/>
        <w:ind w:leftChars="48" w:right="147"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color w:val="auto"/>
          <w:spacing w:val="20"/>
          <w:sz w:val="32"/>
          <w:szCs w:val="32"/>
          <w:u w:val="none"/>
        </w:rPr>
        <w:t>⑴前人尚未发明或尚未公开：是指该项技术发明为国内外首创，或者虽然国内外已有、但主要技术内容尚未在国内外公开出版物、媒体及各种公众信息渠道上发表或者公开，也未曾公开使用</w:t>
      </w:r>
      <w:r>
        <w:rPr>
          <w:rFonts w:hint="eastAsia" w:ascii="仿宋" w:hAnsi="仿宋" w:eastAsia="仿宋" w:cs="仿宋"/>
          <w:color w:val="auto"/>
          <w:spacing w:val="20"/>
          <w:sz w:val="32"/>
          <w:szCs w:val="32"/>
          <w:u w:val="none"/>
          <w:lang w:eastAsia="zh-CN"/>
        </w:rPr>
        <w:t>。</w:t>
      </w:r>
    </w:p>
    <w:p w14:paraId="3CEAEFDF">
      <w:pPr>
        <w:pStyle w:val="3"/>
        <w:keepNext w:val="0"/>
        <w:keepLines w:val="0"/>
        <w:pageBreakBefore w:val="0"/>
        <w:widowControl w:val="0"/>
        <w:kinsoku/>
        <w:wordWrap/>
        <w:overflowPunct/>
        <w:topLinePunct w:val="0"/>
        <w:autoSpaceDE w:val="0"/>
        <w:autoSpaceDN w:val="0"/>
        <w:bidi w:val="0"/>
        <w:spacing w:line="540" w:lineRule="exact"/>
        <w:ind w:right="153" w:firstLine="720" w:firstLineChars="200"/>
        <w:jc w:val="both"/>
        <w:textAlignment w:val="auto"/>
        <w:rPr>
          <w:rFonts w:hint="eastAsia" w:ascii="仿宋" w:hAnsi="仿宋" w:eastAsia="仿宋" w:cs="仿宋"/>
          <w:color w:val="auto"/>
          <w:spacing w:val="20"/>
          <w:sz w:val="32"/>
          <w:szCs w:val="32"/>
          <w:u w:val="none"/>
          <w:lang w:eastAsia="zh-CN"/>
        </w:rPr>
      </w:pPr>
      <w:r>
        <w:rPr>
          <w:rFonts w:hint="eastAsia" w:ascii="仿宋" w:hAnsi="仿宋" w:eastAsia="仿宋" w:cs="仿宋"/>
          <w:color w:val="auto"/>
          <w:spacing w:val="20"/>
          <w:sz w:val="32"/>
          <w:szCs w:val="32"/>
          <w:u w:val="none"/>
        </w:rPr>
        <w:t>⑵先进性和创新性：是指该项技术发明与国内已有同类技术相比，其技术思想、技术原理或技术方法有创新、技术指标和有显著提升，明显优于同类技术或产品</w:t>
      </w:r>
      <w:r>
        <w:rPr>
          <w:rFonts w:hint="eastAsia" w:ascii="仿宋" w:hAnsi="仿宋" w:eastAsia="仿宋" w:cs="仿宋"/>
          <w:color w:val="auto"/>
          <w:spacing w:val="20"/>
          <w:sz w:val="32"/>
          <w:szCs w:val="32"/>
          <w:u w:val="none"/>
          <w:lang w:eastAsia="zh-CN"/>
        </w:rPr>
        <w:t>。</w:t>
      </w:r>
    </w:p>
    <w:p w14:paraId="69F4D02A">
      <w:pPr>
        <w:pStyle w:val="3"/>
        <w:keepNext w:val="0"/>
        <w:keepLines w:val="0"/>
        <w:pageBreakBefore w:val="0"/>
        <w:widowControl w:val="0"/>
        <w:kinsoku/>
        <w:wordWrap/>
        <w:overflowPunct/>
        <w:topLinePunct w:val="0"/>
        <w:autoSpaceDE w:val="0"/>
        <w:autoSpaceDN w:val="0"/>
        <w:bidi w:val="0"/>
        <w:spacing w:line="540" w:lineRule="exact"/>
        <w:ind w:right="156"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color w:val="auto"/>
          <w:spacing w:val="20"/>
          <w:sz w:val="32"/>
          <w:szCs w:val="32"/>
          <w:u w:val="none"/>
        </w:rPr>
        <w:t>⑶经实施，创造显著经济效益或者社会效益：是指该项技术发明成熟、实施应用不少于2年并取得较</w:t>
      </w:r>
      <w:r>
        <w:rPr>
          <w:rFonts w:hint="eastAsia" w:ascii="仿宋" w:hAnsi="仿宋" w:eastAsia="仿宋" w:cs="仿宋"/>
          <w:color w:val="auto"/>
          <w:spacing w:val="20"/>
          <w:w w:val="95"/>
          <w:sz w:val="32"/>
          <w:szCs w:val="32"/>
          <w:u w:val="none"/>
        </w:rPr>
        <w:t>好的应用效果。</w:t>
      </w:r>
    </w:p>
    <w:p w14:paraId="754F4928">
      <w:pPr>
        <w:pStyle w:val="3"/>
        <w:keepNext w:val="0"/>
        <w:keepLines w:val="0"/>
        <w:pageBreakBefore w:val="0"/>
        <w:widowControl w:val="0"/>
        <w:kinsoku/>
        <w:wordWrap/>
        <w:overflowPunct/>
        <w:topLinePunct w:val="0"/>
        <w:autoSpaceDE w:val="0"/>
        <w:autoSpaceDN w:val="0"/>
        <w:bidi w:val="0"/>
        <w:spacing w:line="540" w:lineRule="exact"/>
        <w:ind w:right="155" w:firstLine="720" w:firstLineChars="200"/>
        <w:jc w:val="both"/>
        <w:textAlignment w:val="auto"/>
        <w:rPr>
          <w:rFonts w:hint="eastAsia" w:ascii="仿宋" w:hAnsi="仿宋" w:eastAsia="仿宋" w:cs="仿宋"/>
          <w:color w:val="auto"/>
          <w:spacing w:val="20"/>
          <w:sz w:val="32"/>
          <w:szCs w:val="32"/>
          <w:u w:val="none"/>
        </w:rPr>
      </w:pPr>
      <w:r>
        <w:rPr>
          <w:rFonts w:hint="eastAsia" w:ascii="仿宋" w:hAnsi="仿宋" w:eastAsia="仿宋" w:cs="仿宋"/>
          <w:bCs/>
          <w:color w:val="auto"/>
          <w:spacing w:val="20"/>
          <w:sz w:val="32"/>
          <w:szCs w:val="32"/>
          <w:u w:val="none"/>
        </w:rPr>
        <w:t>第（三）款  注解：</w:t>
      </w:r>
      <w:r>
        <w:rPr>
          <w:rFonts w:hint="eastAsia" w:ascii="仿宋" w:hAnsi="仿宋" w:eastAsia="仿宋" w:cs="仿宋"/>
          <w:color w:val="auto"/>
          <w:spacing w:val="20"/>
          <w:sz w:val="32"/>
          <w:szCs w:val="32"/>
          <w:u w:val="none"/>
        </w:rPr>
        <w:t>完成医学科学技术创新及应用推广先进科学技术成果、完成重要医学科学技术工程、计划、项目应具</w:t>
      </w:r>
      <w:r>
        <w:rPr>
          <w:rFonts w:hint="eastAsia" w:ascii="仿宋" w:hAnsi="仿宋" w:eastAsia="仿宋" w:cs="仿宋"/>
          <w:color w:val="auto"/>
          <w:spacing w:val="20"/>
          <w:w w:val="95"/>
          <w:sz w:val="32"/>
          <w:szCs w:val="32"/>
          <w:u w:val="none"/>
        </w:rPr>
        <w:t>备的条件：</w:t>
      </w:r>
    </w:p>
    <w:p w14:paraId="5B413B59">
      <w:pPr>
        <w:pStyle w:val="3"/>
        <w:keepNext w:val="0"/>
        <w:keepLines w:val="0"/>
        <w:pageBreakBefore w:val="0"/>
        <w:widowControl w:val="0"/>
        <w:kinsoku/>
        <w:wordWrap/>
        <w:overflowPunct/>
        <w:topLinePunct w:val="0"/>
        <w:autoSpaceDE w:val="0"/>
        <w:autoSpaceDN w:val="0"/>
        <w:bidi w:val="0"/>
        <w:spacing w:line="540" w:lineRule="exact"/>
        <w:ind w:right="155"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1.一定的技术创新包括：</w:t>
      </w:r>
    </w:p>
    <w:p w14:paraId="180E1DF9">
      <w:pPr>
        <w:pStyle w:val="3"/>
        <w:keepNext w:val="0"/>
        <w:keepLines w:val="0"/>
        <w:pageBreakBefore w:val="0"/>
        <w:widowControl w:val="0"/>
        <w:kinsoku/>
        <w:wordWrap/>
        <w:overflowPunct/>
        <w:topLinePunct w:val="0"/>
        <w:autoSpaceDE w:val="0"/>
        <w:autoSpaceDN w:val="0"/>
        <w:bidi w:val="0"/>
        <w:spacing w:line="540" w:lineRule="exact"/>
        <w:ind w:right="155" w:firstLine="720" w:firstLineChars="200"/>
        <w:jc w:val="both"/>
        <w:textAlignment w:val="auto"/>
        <w:rPr>
          <w:rFonts w:hint="eastAsia" w:ascii="仿宋" w:hAnsi="仿宋" w:eastAsia="仿宋" w:cs="仿宋"/>
          <w:bCs/>
          <w:color w:val="auto"/>
          <w:spacing w:val="20"/>
          <w:sz w:val="32"/>
          <w:szCs w:val="32"/>
          <w:u w:val="none"/>
          <w:lang w:eastAsia="zh-CN"/>
        </w:rPr>
      </w:pPr>
      <w:r>
        <w:rPr>
          <w:rFonts w:hint="eastAsia" w:ascii="仿宋" w:hAnsi="仿宋" w:eastAsia="仿宋" w:cs="仿宋"/>
          <w:bCs/>
          <w:color w:val="auto"/>
          <w:spacing w:val="20"/>
          <w:sz w:val="32"/>
          <w:szCs w:val="32"/>
          <w:u w:val="none"/>
        </w:rPr>
        <w:t>⑴在医学科学研究和预防、诊断、治疗技术上有一定的创新，在高新技术领域进行自主创新，形成了本学科领域、行业的主导技术和名牌产品</w:t>
      </w:r>
      <w:r>
        <w:rPr>
          <w:rFonts w:hint="eastAsia" w:ascii="仿宋" w:hAnsi="仿宋" w:eastAsia="仿宋" w:cs="仿宋"/>
          <w:bCs/>
          <w:color w:val="auto"/>
          <w:spacing w:val="20"/>
          <w:sz w:val="32"/>
          <w:szCs w:val="32"/>
          <w:u w:val="none"/>
          <w:lang w:eastAsia="zh-CN"/>
        </w:rPr>
        <w:t>。</w:t>
      </w:r>
    </w:p>
    <w:p w14:paraId="6CB37E73">
      <w:pPr>
        <w:pStyle w:val="3"/>
        <w:keepNext w:val="0"/>
        <w:keepLines w:val="0"/>
        <w:pageBreakBefore w:val="0"/>
        <w:widowControl w:val="0"/>
        <w:kinsoku/>
        <w:wordWrap/>
        <w:overflowPunct/>
        <w:topLinePunct w:val="0"/>
        <w:autoSpaceDE w:val="0"/>
        <w:autoSpaceDN w:val="0"/>
        <w:bidi w:val="0"/>
        <w:spacing w:line="540" w:lineRule="exact"/>
        <w:ind w:right="155"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⑵技术难度较大，解决了本学科领域、行业发展中的热点、难点和关键问题，总体技术水平和主要技术指标达到了本学科领域、行业的先进水平。</w:t>
      </w:r>
    </w:p>
    <w:p w14:paraId="6BE2F57C">
      <w:pPr>
        <w:pStyle w:val="3"/>
        <w:keepNext w:val="0"/>
        <w:keepLines w:val="0"/>
        <w:pageBreakBefore w:val="0"/>
        <w:widowControl w:val="0"/>
        <w:kinsoku/>
        <w:wordWrap/>
        <w:overflowPunct/>
        <w:topLinePunct w:val="0"/>
        <w:autoSpaceDE w:val="0"/>
        <w:autoSpaceDN w:val="0"/>
        <w:bidi w:val="0"/>
        <w:spacing w:line="540" w:lineRule="exact"/>
        <w:ind w:right="155" w:firstLine="720" w:firstLineChars="200"/>
        <w:jc w:val="both"/>
        <w:textAlignment w:val="auto"/>
        <w:rPr>
          <w:rFonts w:hint="eastAsia" w:ascii="仿宋" w:hAnsi="仿宋" w:eastAsia="仿宋" w:cs="仿宋"/>
          <w:bCs/>
          <w:color w:val="auto"/>
          <w:spacing w:val="20"/>
          <w:sz w:val="32"/>
          <w:szCs w:val="32"/>
          <w:u w:val="none"/>
          <w:lang w:eastAsia="zh-CN"/>
        </w:rPr>
      </w:pPr>
      <w:r>
        <w:rPr>
          <w:rFonts w:hint="eastAsia" w:ascii="仿宋" w:hAnsi="仿宋" w:eastAsia="仿宋" w:cs="仿宋"/>
          <w:bCs/>
          <w:color w:val="auto"/>
          <w:spacing w:val="20"/>
          <w:sz w:val="32"/>
          <w:szCs w:val="32"/>
          <w:u w:val="none"/>
        </w:rPr>
        <w:t>2.一定的经济效益或者社会效益：是指所开发的项目经过两年以上的实施应用，产生了一定的经济效益和社会效益，实现了技术创新的市场价值和社会价值，为经济建设、社会发展、提高人民健康水平等做出了一定贡献</w:t>
      </w:r>
      <w:r>
        <w:rPr>
          <w:rFonts w:hint="eastAsia" w:ascii="仿宋" w:hAnsi="仿宋" w:eastAsia="仿宋" w:cs="仿宋"/>
          <w:bCs/>
          <w:color w:val="auto"/>
          <w:spacing w:val="20"/>
          <w:sz w:val="32"/>
          <w:szCs w:val="32"/>
          <w:u w:val="none"/>
          <w:lang w:eastAsia="zh-CN"/>
        </w:rPr>
        <w:t>。</w:t>
      </w:r>
    </w:p>
    <w:p w14:paraId="3F1D7FB0">
      <w:pPr>
        <w:pStyle w:val="3"/>
        <w:keepNext w:val="0"/>
        <w:keepLines w:val="0"/>
        <w:pageBreakBefore w:val="0"/>
        <w:widowControl w:val="0"/>
        <w:kinsoku/>
        <w:wordWrap/>
        <w:overflowPunct/>
        <w:topLinePunct w:val="0"/>
        <w:autoSpaceDE w:val="0"/>
        <w:autoSpaceDN w:val="0"/>
        <w:bidi w:val="0"/>
        <w:spacing w:line="540" w:lineRule="exact"/>
        <w:ind w:right="155" w:firstLine="720"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Cs/>
          <w:color w:val="auto"/>
          <w:spacing w:val="20"/>
          <w:sz w:val="32"/>
          <w:szCs w:val="32"/>
          <w:u w:val="none"/>
        </w:rPr>
        <w:t>3.推动本学科或者其分支学科的发展，行业科技进步作用：项目具有一定的转化程度、具有较强的示范带动和扩散能力，提高了本学科领域、行业的整体技术水平，对促进学科和行业的发展起到了一定的作用。</w:t>
      </w:r>
    </w:p>
    <w:p w14:paraId="6C914502">
      <w:pPr>
        <w:pStyle w:val="3"/>
        <w:keepNext w:val="0"/>
        <w:keepLines w:val="0"/>
        <w:pageBreakBefore w:val="0"/>
        <w:widowControl w:val="0"/>
        <w:kinsoku/>
        <w:wordWrap/>
        <w:overflowPunct/>
        <w:topLinePunct w:val="0"/>
        <w:autoSpaceDE w:val="0"/>
        <w:autoSpaceDN w:val="0"/>
        <w:bidi w:val="0"/>
        <w:spacing w:line="540" w:lineRule="exact"/>
        <w:ind w:right="155" w:firstLine="723" w:firstLineChars="200"/>
        <w:jc w:val="both"/>
        <w:textAlignment w:val="auto"/>
        <w:rPr>
          <w:rFonts w:hint="eastAsia" w:ascii="仿宋" w:hAnsi="仿宋" w:eastAsia="仿宋" w:cs="仿宋"/>
          <w:bCs/>
          <w:color w:val="auto"/>
          <w:spacing w:val="20"/>
          <w:sz w:val="32"/>
          <w:szCs w:val="32"/>
          <w:u w:val="none"/>
        </w:rPr>
      </w:pPr>
      <w:r>
        <w:rPr>
          <w:rFonts w:hint="eastAsia" w:ascii="仿宋" w:hAnsi="仿宋" w:eastAsia="仿宋" w:cs="仿宋"/>
          <w:b/>
          <w:bCs/>
          <w:color w:val="auto"/>
          <w:spacing w:val="20"/>
          <w:sz w:val="32"/>
          <w:szCs w:val="32"/>
          <w:u w:val="none"/>
        </w:rPr>
        <w:t>第三十</w:t>
      </w:r>
      <w:r>
        <w:rPr>
          <w:rFonts w:hint="eastAsia" w:ascii="仿宋" w:hAnsi="仿宋" w:eastAsia="仿宋" w:cs="仿宋"/>
          <w:b/>
          <w:bCs/>
          <w:color w:val="auto"/>
          <w:spacing w:val="20"/>
          <w:sz w:val="32"/>
          <w:szCs w:val="32"/>
          <w:u w:val="none"/>
          <w:lang w:val="en-US" w:eastAsia="zh-CN"/>
        </w:rPr>
        <w:t>一</w:t>
      </w:r>
      <w:r>
        <w:rPr>
          <w:rFonts w:hint="eastAsia" w:ascii="仿宋" w:hAnsi="仿宋" w:eastAsia="仿宋" w:cs="仿宋"/>
          <w:b/>
          <w:bCs/>
          <w:color w:val="auto"/>
          <w:spacing w:val="20"/>
          <w:sz w:val="32"/>
          <w:szCs w:val="32"/>
          <w:u w:val="none"/>
        </w:rPr>
        <w:t>条</w:t>
      </w:r>
      <w:r>
        <w:rPr>
          <w:rFonts w:hint="eastAsia" w:ascii="仿宋" w:hAnsi="仿宋" w:eastAsia="仿宋" w:cs="仿宋"/>
          <w:bCs/>
          <w:color w:val="auto"/>
          <w:spacing w:val="20"/>
          <w:sz w:val="32"/>
          <w:szCs w:val="32"/>
          <w:u w:val="none"/>
        </w:rPr>
        <w:t xml:space="preserve"> </w:t>
      </w:r>
      <w:r>
        <w:rPr>
          <w:rFonts w:hint="eastAsia" w:ascii="仿宋" w:hAnsi="仿宋" w:eastAsia="仿宋" w:cs="仿宋"/>
          <w:bCs/>
          <w:color w:val="auto"/>
          <w:spacing w:val="20"/>
          <w:sz w:val="32"/>
          <w:szCs w:val="32"/>
          <w:u w:val="none"/>
          <w:lang w:val="en-US" w:eastAsia="zh-CN"/>
        </w:rPr>
        <w:t xml:space="preserve"> </w:t>
      </w:r>
      <w:r>
        <w:rPr>
          <w:rFonts w:hint="eastAsia" w:ascii="仿宋" w:hAnsi="仿宋" w:eastAsia="仿宋" w:cs="仿宋"/>
          <w:bCs/>
          <w:color w:val="auto"/>
          <w:spacing w:val="20"/>
          <w:sz w:val="32"/>
          <w:szCs w:val="32"/>
          <w:u w:val="none"/>
        </w:rPr>
        <w:t>本管理办法发布之日起实施，由广东省医学会负责解释。</w:t>
      </w:r>
    </w:p>
    <w:p w14:paraId="0B8991C5">
      <w:pPr>
        <w:pStyle w:val="3"/>
        <w:keepNext w:val="0"/>
        <w:keepLines w:val="0"/>
        <w:pageBreakBefore w:val="0"/>
        <w:widowControl w:val="0"/>
        <w:kinsoku/>
        <w:wordWrap/>
        <w:overflowPunct/>
        <w:topLinePunct w:val="0"/>
        <w:autoSpaceDE w:val="0"/>
        <w:autoSpaceDN w:val="0"/>
        <w:bidi w:val="0"/>
        <w:spacing w:line="540" w:lineRule="exact"/>
        <w:ind w:right="155" w:firstLine="720" w:firstLineChars="200"/>
        <w:jc w:val="both"/>
        <w:textAlignment w:val="auto"/>
        <w:rPr>
          <w:rFonts w:hint="eastAsia" w:ascii="仿宋" w:hAnsi="仿宋" w:eastAsia="仿宋" w:cs="仿宋"/>
          <w:bCs/>
          <w:color w:val="auto"/>
          <w:spacing w:val="20"/>
          <w:sz w:val="32"/>
          <w:szCs w:val="32"/>
          <w:u w:val="none"/>
        </w:rPr>
      </w:pPr>
    </w:p>
    <w:p w14:paraId="1E681238">
      <w:pPr>
        <w:keepNext w:val="0"/>
        <w:keepLines w:val="0"/>
        <w:pageBreakBefore w:val="0"/>
        <w:widowControl w:val="0"/>
        <w:kinsoku/>
        <w:wordWrap/>
        <w:overflowPunct/>
        <w:topLinePunct w:val="0"/>
        <w:bidi w:val="0"/>
        <w:spacing w:line="540" w:lineRule="exact"/>
        <w:ind w:right="840"/>
        <w:jc w:val="both"/>
        <w:textAlignment w:val="auto"/>
        <w:rPr>
          <w:rFonts w:hint="eastAsia" w:ascii="仿宋" w:hAnsi="仿宋" w:eastAsia="仿宋" w:cs="仿宋"/>
          <w:color w:val="auto"/>
          <w:sz w:val="32"/>
          <w:szCs w:val="32"/>
          <w:u w:val="none"/>
        </w:rPr>
      </w:pPr>
    </w:p>
    <w:p w14:paraId="3C045D11">
      <w:pPr>
        <w:keepNext w:val="0"/>
        <w:keepLines w:val="0"/>
        <w:pageBreakBefore w:val="0"/>
        <w:widowControl w:val="0"/>
        <w:kinsoku/>
        <w:wordWrap/>
        <w:overflowPunct/>
        <w:topLinePunct w:val="0"/>
        <w:bidi w:val="0"/>
        <w:spacing w:line="540" w:lineRule="exact"/>
        <w:ind w:right="840" w:firstLine="6080" w:firstLineChars="19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广东省医学会</w:t>
      </w:r>
    </w:p>
    <w:p w14:paraId="5F566160">
      <w:pPr>
        <w:keepNext w:val="0"/>
        <w:keepLines w:val="0"/>
        <w:pageBreakBefore w:val="0"/>
        <w:widowControl w:val="0"/>
        <w:kinsoku/>
        <w:wordWrap/>
        <w:overflowPunct/>
        <w:topLinePunct w:val="0"/>
        <w:bidi w:val="0"/>
        <w:spacing w:line="540" w:lineRule="exact"/>
        <w:ind w:right="560"/>
        <w:jc w:val="righ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20</w:t>
      </w:r>
      <w:r>
        <w:rPr>
          <w:rFonts w:hint="eastAsia" w:ascii="仿宋" w:hAnsi="仿宋" w:eastAsia="仿宋" w:cs="仿宋"/>
          <w:color w:val="auto"/>
          <w:sz w:val="32"/>
          <w:szCs w:val="32"/>
          <w:u w:val="none"/>
          <w:lang w:val="en-US" w:eastAsia="zh-CN"/>
        </w:rPr>
        <w:t>23</w:t>
      </w:r>
      <w:r>
        <w:rPr>
          <w:rFonts w:hint="eastAsia" w:ascii="仿宋" w:hAnsi="仿宋" w:eastAsia="仿宋" w:cs="仿宋"/>
          <w:color w:val="auto"/>
          <w:sz w:val="32"/>
          <w:szCs w:val="32"/>
          <w:u w:val="none"/>
        </w:rPr>
        <w:t>年1月</w:t>
      </w:r>
      <w:r>
        <w:rPr>
          <w:rFonts w:hint="eastAsia" w:ascii="仿宋" w:hAnsi="仿宋" w:eastAsia="仿宋" w:cs="仿宋"/>
          <w:color w:val="auto"/>
          <w:sz w:val="32"/>
          <w:szCs w:val="32"/>
          <w:u w:val="none"/>
          <w:lang w:val="en-US" w:eastAsia="zh-CN"/>
        </w:rPr>
        <w:t>13</w:t>
      </w:r>
      <w:r>
        <w:rPr>
          <w:rFonts w:hint="eastAsia" w:ascii="仿宋" w:hAnsi="仿宋" w:eastAsia="仿宋" w:cs="仿宋"/>
          <w:color w:val="auto"/>
          <w:sz w:val="32"/>
          <w:szCs w:val="32"/>
          <w:u w:val="none"/>
        </w:rPr>
        <w:t>日</w:t>
      </w:r>
    </w:p>
    <w:sectPr>
      <w:footerReference r:id="rId3" w:type="default"/>
      <w:type w:val="continuous"/>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7E45B">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E9AE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1E9AE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595E325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C456C"/>
    <w:multiLevelType w:val="singleLevel"/>
    <w:tmpl w:val="5ABC456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ZDhjODU1NmJiNTJlNjMyMDEwNTEyOGUyYTNiYzIifQ=="/>
  </w:docVars>
  <w:rsids>
    <w:rsidRoot w:val="00172A27"/>
    <w:rsid w:val="000009D4"/>
    <w:rsid w:val="00016C32"/>
    <w:rsid w:val="00023E29"/>
    <w:rsid w:val="00030EBD"/>
    <w:rsid w:val="00032696"/>
    <w:rsid w:val="00045ED9"/>
    <w:rsid w:val="00063A84"/>
    <w:rsid w:val="0006458C"/>
    <w:rsid w:val="00065C8D"/>
    <w:rsid w:val="00073338"/>
    <w:rsid w:val="00093C5E"/>
    <w:rsid w:val="00095AF9"/>
    <w:rsid w:val="00096B88"/>
    <w:rsid w:val="000A2A5B"/>
    <w:rsid w:val="000C2AEA"/>
    <w:rsid w:val="000E7E7B"/>
    <w:rsid w:val="000F43E2"/>
    <w:rsid w:val="000F4B00"/>
    <w:rsid w:val="00110E93"/>
    <w:rsid w:val="00122E1E"/>
    <w:rsid w:val="00126D30"/>
    <w:rsid w:val="00132882"/>
    <w:rsid w:val="00145A97"/>
    <w:rsid w:val="00156913"/>
    <w:rsid w:val="00164BC7"/>
    <w:rsid w:val="00171368"/>
    <w:rsid w:val="00175466"/>
    <w:rsid w:val="001825B1"/>
    <w:rsid w:val="00183E6D"/>
    <w:rsid w:val="001B79BD"/>
    <w:rsid w:val="001D59B0"/>
    <w:rsid w:val="001D6757"/>
    <w:rsid w:val="001E1F86"/>
    <w:rsid w:val="001F1BD1"/>
    <w:rsid w:val="001F55BC"/>
    <w:rsid w:val="00205E23"/>
    <w:rsid w:val="002250C7"/>
    <w:rsid w:val="00247672"/>
    <w:rsid w:val="002501CE"/>
    <w:rsid w:val="00263950"/>
    <w:rsid w:val="002668D7"/>
    <w:rsid w:val="00281D16"/>
    <w:rsid w:val="00283E50"/>
    <w:rsid w:val="002870E2"/>
    <w:rsid w:val="00293F55"/>
    <w:rsid w:val="002A0773"/>
    <w:rsid w:val="002B4CEA"/>
    <w:rsid w:val="002B639A"/>
    <w:rsid w:val="002C45D5"/>
    <w:rsid w:val="002D406E"/>
    <w:rsid w:val="002D5FE8"/>
    <w:rsid w:val="002E5166"/>
    <w:rsid w:val="002F3627"/>
    <w:rsid w:val="002F78E7"/>
    <w:rsid w:val="00307FB5"/>
    <w:rsid w:val="003214B9"/>
    <w:rsid w:val="00325ED9"/>
    <w:rsid w:val="00331801"/>
    <w:rsid w:val="00351DA9"/>
    <w:rsid w:val="003701F5"/>
    <w:rsid w:val="00375CDA"/>
    <w:rsid w:val="003831D0"/>
    <w:rsid w:val="0038464C"/>
    <w:rsid w:val="003940A7"/>
    <w:rsid w:val="0039595E"/>
    <w:rsid w:val="003A05B6"/>
    <w:rsid w:val="003A0759"/>
    <w:rsid w:val="003B4ADF"/>
    <w:rsid w:val="003B5634"/>
    <w:rsid w:val="003C65BD"/>
    <w:rsid w:val="003C769C"/>
    <w:rsid w:val="003F5309"/>
    <w:rsid w:val="00410026"/>
    <w:rsid w:val="00410C2F"/>
    <w:rsid w:val="004138CD"/>
    <w:rsid w:val="00415F48"/>
    <w:rsid w:val="00434311"/>
    <w:rsid w:val="00444435"/>
    <w:rsid w:val="00446AC6"/>
    <w:rsid w:val="00464416"/>
    <w:rsid w:val="0046454B"/>
    <w:rsid w:val="00466BD3"/>
    <w:rsid w:val="004774EB"/>
    <w:rsid w:val="00477AB3"/>
    <w:rsid w:val="00477D16"/>
    <w:rsid w:val="00487238"/>
    <w:rsid w:val="004A113D"/>
    <w:rsid w:val="004A30B9"/>
    <w:rsid w:val="004A32D2"/>
    <w:rsid w:val="004A6704"/>
    <w:rsid w:val="004B41B3"/>
    <w:rsid w:val="004D0C21"/>
    <w:rsid w:val="004D2988"/>
    <w:rsid w:val="004D6445"/>
    <w:rsid w:val="004F510A"/>
    <w:rsid w:val="0050607E"/>
    <w:rsid w:val="005149E5"/>
    <w:rsid w:val="005153E5"/>
    <w:rsid w:val="005401CD"/>
    <w:rsid w:val="00550A2E"/>
    <w:rsid w:val="00551C48"/>
    <w:rsid w:val="00553FA9"/>
    <w:rsid w:val="00573768"/>
    <w:rsid w:val="00587BA4"/>
    <w:rsid w:val="00587DCC"/>
    <w:rsid w:val="0059152A"/>
    <w:rsid w:val="00597028"/>
    <w:rsid w:val="005B0276"/>
    <w:rsid w:val="005B710B"/>
    <w:rsid w:val="005D1943"/>
    <w:rsid w:val="005D1B65"/>
    <w:rsid w:val="005E4F63"/>
    <w:rsid w:val="006025AF"/>
    <w:rsid w:val="00602679"/>
    <w:rsid w:val="00615DF2"/>
    <w:rsid w:val="00616768"/>
    <w:rsid w:val="00620699"/>
    <w:rsid w:val="00620EA7"/>
    <w:rsid w:val="00622C31"/>
    <w:rsid w:val="006501D2"/>
    <w:rsid w:val="006E1416"/>
    <w:rsid w:val="006E6EBA"/>
    <w:rsid w:val="006F2B71"/>
    <w:rsid w:val="006F3EC2"/>
    <w:rsid w:val="006F7E2E"/>
    <w:rsid w:val="007075E0"/>
    <w:rsid w:val="0072577F"/>
    <w:rsid w:val="0073550B"/>
    <w:rsid w:val="00743D4C"/>
    <w:rsid w:val="00750D48"/>
    <w:rsid w:val="007554CA"/>
    <w:rsid w:val="00756E3A"/>
    <w:rsid w:val="00777EB5"/>
    <w:rsid w:val="007933B5"/>
    <w:rsid w:val="0079423E"/>
    <w:rsid w:val="00797E3F"/>
    <w:rsid w:val="007A243E"/>
    <w:rsid w:val="007A7D09"/>
    <w:rsid w:val="007C0F56"/>
    <w:rsid w:val="007D1E68"/>
    <w:rsid w:val="007E0F2A"/>
    <w:rsid w:val="007E1CE1"/>
    <w:rsid w:val="007F2BAB"/>
    <w:rsid w:val="007F3DE5"/>
    <w:rsid w:val="007F6B97"/>
    <w:rsid w:val="00800F26"/>
    <w:rsid w:val="00806C88"/>
    <w:rsid w:val="00812803"/>
    <w:rsid w:val="00820FE0"/>
    <w:rsid w:val="008452FB"/>
    <w:rsid w:val="008558BA"/>
    <w:rsid w:val="00855F79"/>
    <w:rsid w:val="00862AC6"/>
    <w:rsid w:val="0086722A"/>
    <w:rsid w:val="0086779E"/>
    <w:rsid w:val="00872F31"/>
    <w:rsid w:val="0087597A"/>
    <w:rsid w:val="00881597"/>
    <w:rsid w:val="00882F18"/>
    <w:rsid w:val="008A6CEC"/>
    <w:rsid w:val="008A7992"/>
    <w:rsid w:val="008B45C4"/>
    <w:rsid w:val="008C6DF1"/>
    <w:rsid w:val="008C7FCB"/>
    <w:rsid w:val="008D1BD6"/>
    <w:rsid w:val="008D4B9A"/>
    <w:rsid w:val="008E2DFF"/>
    <w:rsid w:val="009005B5"/>
    <w:rsid w:val="00911D16"/>
    <w:rsid w:val="0091479A"/>
    <w:rsid w:val="00921527"/>
    <w:rsid w:val="00921D01"/>
    <w:rsid w:val="00935ECF"/>
    <w:rsid w:val="0094197C"/>
    <w:rsid w:val="00943297"/>
    <w:rsid w:val="00946CB0"/>
    <w:rsid w:val="00950795"/>
    <w:rsid w:val="009615B1"/>
    <w:rsid w:val="0096756F"/>
    <w:rsid w:val="00980E78"/>
    <w:rsid w:val="0098778D"/>
    <w:rsid w:val="009904B2"/>
    <w:rsid w:val="009A3A00"/>
    <w:rsid w:val="009A4417"/>
    <w:rsid w:val="009A7819"/>
    <w:rsid w:val="009C14DC"/>
    <w:rsid w:val="009F1E48"/>
    <w:rsid w:val="009F4F25"/>
    <w:rsid w:val="00A2650B"/>
    <w:rsid w:val="00A26787"/>
    <w:rsid w:val="00A27BB7"/>
    <w:rsid w:val="00A3023A"/>
    <w:rsid w:val="00A308D4"/>
    <w:rsid w:val="00A3101F"/>
    <w:rsid w:val="00A37F8B"/>
    <w:rsid w:val="00A41DAC"/>
    <w:rsid w:val="00A4218D"/>
    <w:rsid w:val="00A45A7D"/>
    <w:rsid w:val="00A65807"/>
    <w:rsid w:val="00A66244"/>
    <w:rsid w:val="00A910E8"/>
    <w:rsid w:val="00A93E96"/>
    <w:rsid w:val="00AB5C85"/>
    <w:rsid w:val="00AC2994"/>
    <w:rsid w:val="00AC3820"/>
    <w:rsid w:val="00AC4F93"/>
    <w:rsid w:val="00AD41E5"/>
    <w:rsid w:val="00AE0F33"/>
    <w:rsid w:val="00AF244D"/>
    <w:rsid w:val="00B021EE"/>
    <w:rsid w:val="00B12186"/>
    <w:rsid w:val="00B32A6E"/>
    <w:rsid w:val="00B62439"/>
    <w:rsid w:val="00B73AD6"/>
    <w:rsid w:val="00B77971"/>
    <w:rsid w:val="00BA110F"/>
    <w:rsid w:val="00BA2730"/>
    <w:rsid w:val="00BB0B29"/>
    <w:rsid w:val="00BE09AD"/>
    <w:rsid w:val="00BE22BF"/>
    <w:rsid w:val="00BE7431"/>
    <w:rsid w:val="00C05992"/>
    <w:rsid w:val="00C12D1F"/>
    <w:rsid w:val="00C15A80"/>
    <w:rsid w:val="00C17B85"/>
    <w:rsid w:val="00C26006"/>
    <w:rsid w:val="00C373BF"/>
    <w:rsid w:val="00C40889"/>
    <w:rsid w:val="00C47FBA"/>
    <w:rsid w:val="00C70A75"/>
    <w:rsid w:val="00C75D11"/>
    <w:rsid w:val="00C75E23"/>
    <w:rsid w:val="00C76541"/>
    <w:rsid w:val="00C82402"/>
    <w:rsid w:val="00C82BC0"/>
    <w:rsid w:val="00C92228"/>
    <w:rsid w:val="00CA044C"/>
    <w:rsid w:val="00CB11FF"/>
    <w:rsid w:val="00CC32CF"/>
    <w:rsid w:val="00CC3AE3"/>
    <w:rsid w:val="00CD101B"/>
    <w:rsid w:val="00CF2E0F"/>
    <w:rsid w:val="00CF3BDF"/>
    <w:rsid w:val="00CF7BA9"/>
    <w:rsid w:val="00D11285"/>
    <w:rsid w:val="00D1572D"/>
    <w:rsid w:val="00D2376D"/>
    <w:rsid w:val="00D27883"/>
    <w:rsid w:val="00D34DA0"/>
    <w:rsid w:val="00D35ACC"/>
    <w:rsid w:val="00D47C5C"/>
    <w:rsid w:val="00D54003"/>
    <w:rsid w:val="00D56066"/>
    <w:rsid w:val="00D57E40"/>
    <w:rsid w:val="00D60F94"/>
    <w:rsid w:val="00D7760C"/>
    <w:rsid w:val="00D926C5"/>
    <w:rsid w:val="00D93EE1"/>
    <w:rsid w:val="00D94EFF"/>
    <w:rsid w:val="00D950D5"/>
    <w:rsid w:val="00DA7AE9"/>
    <w:rsid w:val="00DB74F6"/>
    <w:rsid w:val="00DC7D47"/>
    <w:rsid w:val="00DD1B55"/>
    <w:rsid w:val="00DD2C7A"/>
    <w:rsid w:val="00DE452F"/>
    <w:rsid w:val="00E0086E"/>
    <w:rsid w:val="00E02248"/>
    <w:rsid w:val="00E07AF0"/>
    <w:rsid w:val="00E10FD7"/>
    <w:rsid w:val="00E13633"/>
    <w:rsid w:val="00E3115B"/>
    <w:rsid w:val="00E471B3"/>
    <w:rsid w:val="00E51BE2"/>
    <w:rsid w:val="00E55547"/>
    <w:rsid w:val="00E64676"/>
    <w:rsid w:val="00E65520"/>
    <w:rsid w:val="00E70935"/>
    <w:rsid w:val="00E877E3"/>
    <w:rsid w:val="00EA445A"/>
    <w:rsid w:val="00EC201D"/>
    <w:rsid w:val="00EF535E"/>
    <w:rsid w:val="00F12638"/>
    <w:rsid w:val="00F21600"/>
    <w:rsid w:val="00F33906"/>
    <w:rsid w:val="00F37943"/>
    <w:rsid w:val="00F427DB"/>
    <w:rsid w:val="00F517FB"/>
    <w:rsid w:val="00F53101"/>
    <w:rsid w:val="00F6791A"/>
    <w:rsid w:val="00F70380"/>
    <w:rsid w:val="00F72273"/>
    <w:rsid w:val="00FA06F6"/>
    <w:rsid w:val="00FA656A"/>
    <w:rsid w:val="00FB1FE4"/>
    <w:rsid w:val="00FB3E27"/>
    <w:rsid w:val="00FB6D4C"/>
    <w:rsid w:val="00FC7D9E"/>
    <w:rsid w:val="00FD1EE6"/>
    <w:rsid w:val="00FE31D0"/>
    <w:rsid w:val="00FF4167"/>
    <w:rsid w:val="01D720E1"/>
    <w:rsid w:val="02234481"/>
    <w:rsid w:val="03855CC8"/>
    <w:rsid w:val="05533F62"/>
    <w:rsid w:val="07270A9F"/>
    <w:rsid w:val="0A2C16F8"/>
    <w:rsid w:val="0A710DD5"/>
    <w:rsid w:val="0C3D2EDA"/>
    <w:rsid w:val="0C632F35"/>
    <w:rsid w:val="104758F3"/>
    <w:rsid w:val="106024C0"/>
    <w:rsid w:val="165A7805"/>
    <w:rsid w:val="16E0598E"/>
    <w:rsid w:val="186229E1"/>
    <w:rsid w:val="187419AC"/>
    <w:rsid w:val="1A817776"/>
    <w:rsid w:val="1A9264EC"/>
    <w:rsid w:val="1D732C3C"/>
    <w:rsid w:val="1E9E069E"/>
    <w:rsid w:val="1F2008A9"/>
    <w:rsid w:val="208D3DBE"/>
    <w:rsid w:val="23C24CC4"/>
    <w:rsid w:val="24033E86"/>
    <w:rsid w:val="2B1B76C2"/>
    <w:rsid w:val="2F6B6D18"/>
    <w:rsid w:val="33993288"/>
    <w:rsid w:val="33F323A2"/>
    <w:rsid w:val="34D23459"/>
    <w:rsid w:val="34DC0BE6"/>
    <w:rsid w:val="3A0C723D"/>
    <w:rsid w:val="3BA36FE2"/>
    <w:rsid w:val="3BB63C5D"/>
    <w:rsid w:val="3C005AF5"/>
    <w:rsid w:val="3FA85047"/>
    <w:rsid w:val="427274B6"/>
    <w:rsid w:val="43D11B18"/>
    <w:rsid w:val="446202D9"/>
    <w:rsid w:val="47672F85"/>
    <w:rsid w:val="476C437C"/>
    <w:rsid w:val="4D2F51A1"/>
    <w:rsid w:val="4D3A4FBB"/>
    <w:rsid w:val="5224100E"/>
    <w:rsid w:val="59BA3A78"/>
    <w:rsid w:val="5AB0025F"/>
    <w:rsid w:val="65016760"/>
    <w:rsid w:val="66E93C1C"/>
    <w:rsid w:val="682528BF"/>
    <w:rsid w:val="682D3EBE"/>
    <w:rsid w:val="69874A66"/>
    <w:rsid w:val="6B8468F3"/>
    <w:rsid w:val="6F27091A"/>
    <w:rsid w:val="6F58265A"/>
    <w:rsid w:val="70A74171"/>
    <w:rsid w:val="71F1530B"/>
    <w:rsid w:val="721B4514"/>
    <w:rsid w:val="73A12843"/>
    <w:rsid w:val="75474BCB"/>
    <w:rsid w:val="76BF6D07"/>
    <w:rsid w:val="7C016F5B"/>
    <w:rsid w:val="7E8E23CC"/>
    <w:rsid w:val="7F472B32"/>
    <w:rsid w:val="7F5A6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ind w:left="101"/>
      <w:outlineLvl w:val="0"/>
    </w:pPr>
    <w:rPr>
      <w:rFonts w:ascii="黑体" w:hAnsi="黑体" w:eastAsia="黑体" w:cs="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ind w:left="101"/>
    </w:pPr>
    <w:rPr>
      <w:rFonts w:ascii="宋体" w:hAnsi="宋体" w:cs="宋体"/>
      <w:sz w:val="32"/>
      <w:szCs w:val="32"/>
    </w:rPr>
  </w:style>
  <w:style w:type="paragraph" w:styleId="4">
    <w:name w:val="Balloon Text"/>
    <w:basedOn w:val="1"/>
    <w:link w:val="15"/>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op-map-singlepoint-info-right"/>
    <w:basedOn w:val="9"/>
    <w:qFormat/>
    <w:uiPriority w:val="0"/>
  </w:style>
  <w:style w:type="paragraph" w:styleId="14">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5">
    <w:name w:val="批注框文本 字符"/>
    <w:basedOn w:val="9"/>
    <w:link w:val="4"/>
    <w:semiHidden/>
    <w:qFormat/>
    <w:uiPriority w:val="99"/>
    <w:rPr>
      <w:rFonts w:ascii="Times New Roman" w:hAnsi="Times New Roman" w:eastAsia="宋体" w:cs="Times New Roman"/>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27565-9CCE-4E28-97F5-DDBF448DCE85}">
  <ds:schemaRefs/>
</ds:datastoreItem>
</file>

<file path=docProps/app.xml><?xml version="1.0" encoding="utf-8"?>
<Properties xmlns="http://schemas.openxmlformats.org/officeDocument/2006/extended-properties" xmlns:vt="http://schemas.openxmlformats.org/officeDocument/2006/docPropsVTypes">
  <Template>Normal</Template>
  <Company>广东省医学会</Company>
  <Pages>14</Pages>
  <Words>5773</Words>
  <Characters>5802</Characters>
  <Lines>41</Lines>
  <Paragraphs>11</Paragraphs>
  <TotalTime>2</TotalTime>
  <ScaleCrop>false</ScaleCrop>
  <LinksUpToDate>false</LinksUpToDate>
  <CharactersWithSpaces>5909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2018-10-30T02:02:00Z</dcterms:created>
  <dc:creator>User</dc:creator>
  <cp:lastModifiedBy>lhq</cp:lastModifiedBy>
  <cp:lastPrinted>2018-11-13T01:24:00Z</cp:lastPrinted>
  <dcterms:modified xsi:type="dcterms:W3CDTF">2025-04-15T01:14:41Z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2376C35BD5A34AD681ACABCEB0872034</vt:lpwstr>
  </property>
  <property fmtid="{D5CDD505-2E9C-101B-9397-08002B2CF9AE}" pid="4" name="KSOTemplateDocerSaveRecord">
    <vt:lpwstr>eyJoZGlkIjoiYzE1YTk4Y2FhNjU4OGJiMmVmMGUzNWQxZDYzNDIyMmQiLCJ1c2VySWQiOiIzMTE1NjA5NzEifQ==</vt:lpwstr>
  </property>
</Properties>
</file>