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84BD1">
      <w:pPr>
        <w:spacing w:before="0" w:beforeLines="0"/>
        <w:rPr>
          <w:rFonts w:hint="eastAsia" w:ascii="黑体" w:hAnsi="黑体" w:eastAsia="黑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sz w:val="32"/>
          <w:szCs w:val="32"/>
        </w:rPr>
        <w:t>附件</w:t>
      </w:r>
    </w:p>
    <w:p w14:paraId="17F2C90F">
      <w:pPr>
        <w:spacing w:before="0" w:before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山东省医师协会儿外科医师分会基层巡讲活动（东营站）日程安排</w:t>
      </w:r>
    </w:p>
    <w:p w14:paraId="58181572">
      <w:pPr>
        <w:spacing w:before="0" w:before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0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962"/>
        <w:gridCol w:w="2693"/>
      </w:tblGrid>
      <w:tr w14:paraId="1051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2EFB9DD1">
            <w:pPr>
              <w:spacing w:before="0" w:beforeLine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时  间</w:t>
            </w:r>
          </w:p>
        </w:tc>
        <w:tc>
          <w:tcPr>
            <w:tcW w:w="4962" w:type="dxa"/>
            <w:vAlign w:val="center"/>
          </w:tcPr>
          <w:p w14:paraId="05E227E2">
            <w:pPr>
              <w:spacing w:before="0" w:beforeLine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内  容</w:t>
            </w:r>
          </w:p>
        </w:tc>
        <w:tc>
          <w:tcPr>
            <w:tcW w:w="2693" w:type="dxa"/>
            <w:vAlign w:val="center"/>
          </w:tcPr>
          <w:p w14:paraId="5020AB1E">
            <w:pPr>
              <w:spacing w:before="0" w:beforeLine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讲  者</w:t>
            </w:r>
          </w:p>
        </w:tc>
      </w:tr>
      <w:tr w14:paraId="7B3E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2317808E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8:00-8:10</w:t>
            </w:r>
          </w:p>
        </w:tc>
        <w:tc>
          <w:tcPr>
            <w:tcW w:w="4962" w:type="dxa"/>
            <w:vAlign w:val="center"/>
          </w:tcPr>
          <w:p w14:paraId="57AB8B3F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开幕式</w:t>
            </w:r>
          </w:p>
        </w:tc>
        <w:tc>
          <w:tcPr>
            <w:tcW w:w="2693" w:type="dxa"/>
            <w:vAlign w:val="center"/>
          </w:tcPr>
          <w:p w14:paraId="6B09CA8C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顾  涛</w:t>
            </w:r>
          </w:p>
          <w:p w14:paraId="71AC54D1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东营胜利油田中心医院</w:t>
            </w:r>
          </w:p>
        </w:tc>
      </w:tr>
      <w:tr w14:paraId="59FD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338FCE69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8:10-8:40</w:t>
            </w:r>
          </w:p>
        </w:tc>
        <w:tc>
          <w:tcPr>
            <w:tcW w:w="4962" w:type="dxa"/>
            <w:vAlign w:val="center"/>
          </w:tcPr>
          <w:p w14:paraId="2EEE6072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I型神经纤维瘤病（NF1）的早期筛查与诊断标准</w:t>
            </w:r>
          </w:p>
        </w:tc>
        <w:tc>
          <w:tcPr>
            <w:tcW w:w="2693" w:type="dxa"/>
            <w:vAlign w:val="center"/>
          </w:tcPr>
          <w:p w14:paraId="09F6C823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李爱武</w:t>
            </w:r>
          </w:p>
          <w:p w14:paraId="5B68AE92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山东大学齐鲁医院</w:t>
            </w:r>
          </w:p>
        </w:tc>
      </w:tr>
      <w:tr w14:paraId="5341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7F2B4C9A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8:40-9:10</w:t>
            </w:r>
          </w:p>
        </w:tc>
        <w:tc>
          <w:tcPr>
            <w:tcW w:w="4962" w:type="dxa"/>
            <w:vAlign w:val="center"/>
          </w:tcPr>
          <w:p w14:paraId="3B26BDB6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丛状神经纤维瘤（PNF）的全病程管理</w:t>
            </w:r>
          </w:p>
          <w:p w14:paraId="5848BC11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（儿童期及青春期诊疗策略）</w:t>
            </w:r>
          </w:p>
        </w:tc>
        <w:tc>
          <w:tcPr>
            <w:tcW w:w="2693" w:type="dxa"/>
            <w:vAlign w:val="center"/>
          </w:tcPr>
          <w:p w14:paraId="7963C6EB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  政</w:t>
            </w:r>
          </w:p>
          <w:p w14:paraId="03D3110C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山东大学齐鲁医院</w:t>
            </w:r>
          </w:p>
        </w:tc>
      </w:tr>
      <w:tr w14:paraId="4F88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19AD1E20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9:10-9:40</w:t>
            </w:r>
          </w:p>
        </w:tc>
        <w:tc>
          <w:tcPr>
            <w:tcW w:w="4962" w:type="dxa"/>
            <w:vAlign w:val="center"/>
          </w:tcPr>
          <w:p w14:paraId="216961CE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1型神经纤维瘤病的影像学评估</w:t>
            </w:r>
          </w:p>
        </w:tc>
        <w:tc>
          <w:tcPr>
            <w:tcW w:w="2693" w:type="dxa"/>
            <w:vAlign w:val="center"/>
          </w:tcPr>
          <w:p w14:paraId="62D9EDCE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许  蕾</w:t>
            </w:r>
          </w:p>
          <w:p w14:paraId="5D84ED19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东营省立油田中心医院</w:t>
            </w:r>
          </w:p>
        </w:tc>
      </w:tr>
      <w:tr w14:paraId="7AB3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4BA84AB0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9:40-10:10</w:t>
            </w:r>
          </w:p>
        </w:tc>
        <w:tc>
          <w:tcPr>
            <w:tcW w:w="4962" w:type="dxa"/>
            <w:vAlign w:val="center"/>
          </w:tcPr>
          <w:p w14:paraId="12462632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讨  论</w:t>
            </w:r>
          </w:p>
        </w:tc>
        <w:tc>
          <w:tcPr>
            <w:tcW w:w="2693" w:type="dxa"/>
            <w:vAlign w:val="center"/>
          </w:tcPr>
          <w:p w14:paraId="283400FE">
            <w:pPr>
              <w:spacing w:before="0" w:beforeLine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史济洲，李爱武，姜  政</w:t>
            </w:r>
          </w:p>
          <w:p w14:paraId="6E16C5EB">
            <w:pPr>
              <w:spacing w:before="0" w:beforeLine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刘永东，周  鹏，耿  磊等</w:t>
            </w:r>
          </w:p>
        </w:tc>
      </w:tr>
      <w:tr w14:paraId="71D8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5E72FD87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10:10-10:20</w:t>
            </w:r>
          </w:p>
        </w:tc>
        <w:tc>
          <w:tcPr>
            <w:tcW w:w="4962" w:type="dxa"/>
            <w:vAlign w:val="center"/>
          </w:tcPr>
          <w:p w14:paraId="7C75042C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大会总结</w:t>
            </w:r>
          </w:p>
        </w:tc>
        <w:tc>
          <w:tcPr>
            <w:tcW w:w="2693" w:type="dxa"/>
            <w:vAlign w:val="center"/>
          </w:tcPr>
          <w:p w14:paraId="302E0DE9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史济洲                 东营胜利油田中心医院</w:t>
            </w:r>
          </w:p>
        </w:tc>
      </w:tr>
      <w:tr w14:paraId="2C8F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96" w:type="dxa"/>
            <w:vAlign w:val="center"/>
          </w:tcPr>
          <w:p w14:paraId="1924D1CA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10:20-12:30</w:t>
            </w:r>
          </w:p>
        </w:tc>
        <w:tc>
          <w:tcPr>
            <w:tcW w:w="4962" w:type="dxa"/>
            <w:vAlign w:val="center"/>
          </w:tcPr>
          <w:p w14:paraId="34910122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义  诊</w:t>
            </w:r>
          </w:p>
        </w:tc>
        <w:tc>
          <w:tcPr>
            <w:tcW w:w="2693" w:type="dxa"/>
            <w:vAlign w:val="center"/>
          </w:tcPr>
          <w:p w14:paraId="39E54B85">
            <w:pPr>
              <w:spacing w:before="0" w:before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全体专家</w:t>
            </w:r>
          </w:p>
        </w:tc>
      </w:tr>
    </w:tbl>
    <w:p w14:paraId="056BA2B5">
      <w:pPr>
        <w:spacing w:before="0" w:beforeLines="0"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10646D6C">
      <w:pPr>
        <w:spacing w:before="0" w:beforeLines="0" w:line="360" w:lineRule="auto"/>
        <w:rPr>
          <w:rFonts w:hint="eastAsia" w:ascii="宋体" w:hAnsi="宋体" w:eastAsia="宋体" w:cs="宋体"/>
          <w:sz w:val="21"/>
          <w:szCs w:val="21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2240" w:h="15840"/>
      <w:pgMar w:top="1701" w:right="1588" w:bottom="426" w:left="1588" w:header="720" w:footer="283" w:gutter="0"/>
      <w:cols w:space="0" w:num="1"/>
      <w:docGrid w:type="lines" w:linePitch="7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armonyOS Sans SC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AA1CB">
    <w:pPr>
      <w:pStyle w:val="15"/>
      <w:spacing w:before="1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1EA413">
                          <w:pPr>
                            <w:pStyle w:val="15"/>
                            <w:spacing w:before="120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1EA413">
                    <w:pPr>
                      <w:pStyle w:val="15"/>
                      <w:spacing w:before="120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9AAC8">
    <w:pPr>
      <w:pStyle w:val="15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D4C84">
    <w:pPr>
      <w:pStyle w:val="15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F3A4E">
    <w:pPr>
      <w:pStyle w:val="16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89F70">
    <w:pPr>
      <w:pStyle w:val="16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BA4FF">
    <w:pPr>
      <w:pStyle w:val="16"/>
      <w:spacing w:before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BA781E"/>
    <w:multiLevelType w:val="singleLevel"/>
    <w:tmpl w:val="28BA781E"/>
    <w:lvl w:ilvl="0" w:tentative="0">
      <w:start w:val="1"/>
      <w:numFmt w:val="bullet"/>
      <w:pStyle w:val="1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00"/>
  <w:drawingGridVerticalSpacing w:val="360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2B"/>
    <w:rsid w:val="00010EA0"/>
    <w:rsid w:val="000C3275"/>
    <w:rsid w:val="0017388A"/>
    <w:rsid w:val="001B301F"/>
    <w:rsid w:val="001D17CA"/>
    <w:rsid w:val="002031C5"/>
    <w:rsid w:val="00206D97"/>
    <w:rsid w:val="00272398"/>
    <w:rsid w:val="003B742B"/>
    <w:rsid w:val="004408FD"/>
    <w:rsid w:val="004A3723"/>
    <w:rsid w:val="005D7A14"/>
    <w:rsid w:val="007E4B46"/>
    <w:rsid w:val="00827319"/>
    <w:rsid w:val="00846411"/>
    <w:rsid w:val="00926D90"/>
    <w:rsid w:val="00A002FE"/>
    <w:rsid w:val="00A24C8D"/>
    <w:rsid w:val="00DC2820"/>
    <w:rsid w:val="00DF172B"/>
    <w:rsid w:val="00E13450"/>
    <w:rsid w:val="00E21348"/>
    <w:rsid w:val="00E75432"/>
    <w:rsid w:val="00E8193F"/>
    <w:rsid w:val="00F96C1A"/>
    <w:rsid w:val="00FB1D59"/>
    <w:rsid w:val="00FB65C0"/>
    <w:rsid w:val="057A0808"/>
    <w:rsid w:val="090C5780"/>
    <w:rsid w:val="2C932FD6"/>
    <w:rsid w:val="32747406"/>
    <w:rsid w:val="3A693FE2"/>
    <w:rsid w:val="3EDF6424"/>
    <w:rsid w:val="417D51E1"/>
    <w:rsid w:val="4A865FE8"/>
    <w:rsid w:val="663F2DC0"/>
    <w:rsid w:val="7935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50" w:beforeLines="50"/>
      <w:jc w:val="both"/>
    </w:pPr>
    <w:rPr>
      <w:rFonts w:eastAsia="HarmonyOS Sans SC" w:asciiTheme="minorHAnsi" w:hAnsiTheme="minorHAnsi" w:cstheme="minorBidi"/>
      <w:kern w:val="2"/>
      <w:sz w:val="4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50" w:afterLines="50"/>
      <w:outlineLvl w:val="0"/>
    </w:pPr>
    <w:rPr>
      <w:b/>
      <w:kern w:val="44"/>
      <w:sz w:val="6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outlineLvl w:val="1"/>
    </w:pPr>
    <w:rPr>
      <w:rFonts w:ascii="Arial" w:hAnsi="Arial"/>
      <w:b/>
      <w:sz w:val="5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sz w:val="4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outlineLvl w:val="3"/>
    </w:pPr>
    <w:rPr>
      <w:rFonts w:ascii="Arial" w:hAnsi="Arial"/>
      <w:b/>
      <w:sz w:val="4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outlineLvl w:val="4"/>
    </w:pPr>
    <w:rPr>
      <w:b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outlineLvl w:val="5"/>
    </w:pPr>
    <w:rPr>
      <w:rFonts w:ascii="Arial" w:hAnsi="Arial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outlineLvl w:val="6"/>
    </w:pPr>
    <w:rPr>
      <w:b/>
      <w:sz w:val="32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outlineLvl w:val="7"/>
    </w:pPr>
    <w:rPr>
      <w:rFonts w:ascii="Arial" w:hAnsi="Arial"/>
      <w:sz w:val="32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outlineLvl w:val="8"/>
    </w:pPr>
    <w:rPr>
      <w:rFonts w:ascii="Arial" w:hAnsi="Arial"/>
      <w:b/>
      <w:sz w:val="2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12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toc 3"/>
    <w:basedOn w:val="1"/>
    <w:next w:val="1"/>
    <w:qFormat/>
    <w:uiPriority w:val="0"/>
    <w:pPr>
      <w:ind w:left="840" w:leftChars="400"/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17">
    <w:name w:val="toc 1"/>
    <w:basedOn w:val="1"/>
    <w:next w:val="1"/>
    <w:qFormat/>
    <w:uiPriority w:val="0"/>
  </w:style>
  <w:style w:type="paragraph" w:styleId="18">
    <w:name w:val="toc 2"/>
    <w:basedOn w:val="1"/>
    <w:next w:val="1"/>
    <w:qFormat/>
    <w:uiPriority w:val="0"/>
    <w:pPr>
      <w:ind w:left="420" w:leftChars="200"/>
    </w:p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FollowedHyperlink"/>
    <w:basedOn w:val="21"/>
    <w:qFormat/>
    <w:uiPriority w:val="0"/>
    <w:rPr>
      <w:color w:val="356DF6"/>
      <w:u w:val="single"/>
    </w:rPr>
  </w:style>
  <w:style w:type="character" w:styleId="23">
    <w:name w:val="Hyperlink"/>
    <w:basedOn w:val="21"/>
    <w:qFormat/>
    <w:uiPriority w:val="0"/>
    <w:rPr>
      <w:color w:val="356DF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751</Words>
  <Characters>913</Characters>
  <Lines>47</Lines>
  <Paragraphs>61</Paragraphs>
  <TotalTime>23</TotalTime>
  <ScaleCrop>false</ScaleCrop>
  <LinksUpToDate>false</LinksUpToDate>
  <CharactersWithSpaces>968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2026-07-20T01:03:00Z</dcterms:created>
  <dc:creator>赵超</dc:creator>
  <cp:lastModifiedBy>韩枫</cp:lastModifiedBy>
  <cp:lastPrinted>2026-07-20T02:25:00Z</cp:lastPrinted>
  <dcterms:modified xsi:type="dcterms:W3CDTF">2026-07-20T03:01:15Z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1EF026FD83154EBDA298C816981B3B8A_13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