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86FD8">
      <w:pPr>
        <w:adjustRightInd w:val="0"/>
        <w:snapToGrid w:val="0"/>
        <w:spacing w:line="360" w:lineRule="auto"/>
        <w:jc w:val="left"/>
        <w:rPr>
          <w:rFonts w:hint="eastAsia" w:ascii="黑体" w:hAnsi="黑体" w:eastAsia="黑体" w:cs="仿宋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仿宋"/>
          <w:bCs/>
          <w:sz w:val="32"/>
          <w:szCs w:val="32"/>
        </w:rPr>
        <w:t>附件1</w:t>
      </w:r>
    </w:p>
    <w:bookmarkEnd w:id="0"/>
    <w:p w14:paraId="6047B9E7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山东省医师协会精神科医师分会第二届青年精神科医师培训项目“儒医雏鹰成长计划”培训大纲</w:t>
      </w:r>
    </w:p>
    <w:p w14:paraId="2787A781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BA90B15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一、培训目的</w:t>
      </w:r>
    </w:p>
    <w:p w14:paraId="7A261CEF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通过计划详实、目标明确的系列培训，使受训精神科医师的临床规范化诊疗能力、科研创新能力、医学英语水平以及综合服务管理能力显著提高。</w:t>
      </w:r>
    </w:p>
    <w:p w14:paraId="54921051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二、培训目标</w:t>
      </w:r>
    </w:p>
    <w:p w14:paraId="14ECA6EF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（一）三年内帮助精神科医师显著提高临床规范化诊疗能力，使其掌握精神科常见病、多发病的诊断与规范治疗技能，且具备辨别及治疗精神科罕见疾病或某一亚专科疾病的能力。</w:t>
      </w:r>
    </w:p>
    <w:p w14:paraId="1E7C492A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（二）三年内帮助精神科医师掌握基本的心理咨询与心理治疗技术，使其具备对轻型精神疾病及心理问题进行一般心理咨询与治疗、对重性精神疾病进行心理卫生教育的能力。</w:t>
      </w:r>
    </w:p>
    <w:p w14:paraId="1C92ADB6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（三）三年内帮助精神科医师掌握进行临床试验的科研思路和科研方法，并对实施临床试验与论文撰写进行指导，择优秀论文发表于《精神医学杂志》上。</w:t>
      </w:r>
    </w:p>
    <w:p w14:paraId="38CF4170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（四）三年内通过对指定英语书目的学习，帮助精神科医师提高医学英语水平，使其具备医学英语听说读写能力。</w:t>
      </w:r>
    </w:p>
    <w:p w14:paraId="3582174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（五）三年内帮助精神科医师掌握医院管理相关法律法规内容，提高医院质量管理能力及医疗纠纷防范与处置能力，掌握有效沟通技巧，提升医患沟通水平，提高领导力与执行力。</w:t>
      </w:r>
    </w:p>
    <w:p w14:paraId="60975710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三、培训方式</w:t>
      </w:r>
    </w:p>
    <w:p w14:paraId="66530C5E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（一）专业知识学习</w:t>
      </w:r>
    </w:p>
    <w:p w14:paraId="14AB8B6D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1.每季度举行一次集中理论授课（面授或线上）。</w:t>
      </w:r>
    </w:p>
    <w:p w14:paraId="7CA2278B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2.每年开展不少于8次疑难病例讨论（线上）。</w:t>
      </w:r>
    </w:p>
    <w:p w14:paraId="3D19E34A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3.开展12期心理咨询与治疗案例督导（面授或线下）。</w:t>
      </w:r>
    </w:p>
    <w:p w14:paraId="33E5503A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4.自学指定辅助教材（每年2本）。</w:t>
      </w:r>
    </w:p>
    <w:p w14:paraId="53E592E6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（二）临床带教指导</w:t>
      </w:r>
    </w:p>
    <w:p w14:paraId="62887C28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1.划分学习小组，每组配备一名临床跟师指导教师，开展组内研讨、答疑辅导及学员学习进度跟踪管理等活动。  </w:t>
      </w:r>
    </w:p>
    <w:p w14:paraId="23F8D44E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2.在培学员可申请在山东省精神卫生中心跟师免费临床实践2个月。</w:t>
      </w:r>
    </w:p>
    <w:p w14:paraId="1BCE2BBE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（三）其他</w:t>
      </w:r>
    </w:p>
    <w:p w14:paraId="58FAD21E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1.山东省精神卫生中心为在培学员免费开放图书文献电子资源，用于学员科研学习。</w:t>
      </w:r>
    </w:p>
    <w:p w14:paraId="085E5DA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2.在培学员可申请参加由山东省精神卫生中心主办的各类学术会议，免收会议培训费。</w:t>
      </w:r>
    </w:p>
    <w:p w14:paraId="19BAF33C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四、培训内容</w:t>
      </w:r>
    </w:p>
    <w:p w14:paraId="16F8ACB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（一）临床规范化诊疗能力</w:t>
      </w:r>
    </w:p>
    <w:p w14:paraId="5809A4A0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目的要求：掌握精神科常见病、多发病的诊断与规范治疗技能，具备辨别及治疗精神科罕见疾病或某一亚专科疾病的能力。</w:t>
      </w:r>
    </w:p>
    <w:p w14:paraId="770D75E0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内容概述：常见精神科疾病的问诊技巧、诊断与鉴别诊断、系统治疗原则；难治性疾病的治疗思路；亚专科疾病的诊疗。</w:t>
      </w:r>
    </w:p>
    <w:p w14:paraId="4FF94BA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培训形式：集中授课、疑难病例讨论、专科培训（进修）。</w:t>
      </w:r>
    </w:p>
    <w:p w14:paraId="3FE32468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（二）心理咨询与心理治疗技术</w:t>
      </w:r>
    </w:p>
    <w:p w14:paraId="6B442772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目的要求：掌握基本的心理咨询与心理治疗技术，具备对轻型精神疾病及心理问题进行一般心理咨询与治疗、对重性精神疾病进行心理卫生教育的能力。</w:t>
      </w:r>
    </w:p>
    <w:p w14:paraId="5775A2E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内容概述：心理治疗基本理论、心理治疗技术、治疗关系的建立与沟通技巧。</w:t>
      </w:r>
    </w:p>
    <w:p w14:paraId="0360108B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培训形式：集中授课、学习指定书目、案例督导。</w:t>
      </w:r>
    </w:p>
    <w:p w14:paraId="6160ECE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（三）科研能力</w:t>
      </w:r>
    </w:p>
    <w:p w14:paraId="0F6EC0B8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目的要求：掌握进行临床试验的科研思路和科研方法，掌握科研论文撰写技巧。</w:t>
      </w:r>
    </w:p>
    <w:p w14:paraId="391CBAE0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内容概述：临床试验的科研设计思路、临床试验的实施、课题申报的方法要求、科研论文的撰写。</w:t>
      </w:r>
    </w:p>
    <w:p w14:paraId="3E7E12A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培训形式：集中授课、科研指导、论文撰写辅导。</w:t>
      </w:r>
    </w:p>
    <w:p w14:paraId="73488BB3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（四）医学英语</w:t>
      </w:r>
    </w:p>
    <w:p w14:paraId="4507A887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目的要求：提高医学英语水平，初步具备医学英语听说读写能力。</w:t>
      </w:r>
    </w:p>
    <w:p w14:paraId="3AF0CB4D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内容概述：医学英语听力练习、阅读与会话练习、写作练习。</w:t>
      </w:r>
    </w:p>
    <w:p w14:paraId="1472F46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培训形式：集中授课、指定书目学习、英语角练习。</w:t>
      </w:r>
    </w:p>
    <w:p w14:paraId="3ED155DC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（五）综合管理能力</w:t>
      </w:r>
    </w:p>
    <w:p w14:paraId="160F5C7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目的要求：掌握医院管理相关法律法规内容，提高医院质量管理能力和医疗纠纷防范与处置能力，掌握有效沟通技巧，提高领导力与执行力。</w:t>
      </w:r>
    </w:p>
    <w:p w14:paraId="656CC9D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内容概述：管理哲学与领导艺术、精神卫生法等法律法规、医院质量管理、纠纷与投诉管理、有效沟通与团队建设、构建和谐医患关系、管理者礼仪修养。</w:t>
      </w:r>
    </w:p>
    <w:p w14:paraId="6B7F80B9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培训形式：集中授课、指定书目学习。</w:t>
      </w:r>
    </w:p>
    <w:p w14:paraId="29D2FBFE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五、考核管理</w:t>
      </w:r>
    </w:p>
    <w:p w14:paraId="1128661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开展中期阶段评价及终末结业考核。</w:t>
      </w:r>
    </w:p>
    <w:p w14:paraId="7310CEFF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（一）中期阶段评价</w:t>
      </w:r>
    </w:p>
    <w:p w14:paraId="2F3BB16F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1.以过程性、常态化、综合性考核为主，全面检验学员阶段性学习成效、临床实操能力、学习履职情况及小组学习参与度，及时发现学习短板并针对性整改。</w:t>
      </w:r>
    </w:p>
    <w:p w14:paraId="45ABFDCA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2.评价内容</w:t>
      </w:r>
    </w:p>
    <w:p w14:paraId="4A32D1B6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学习出勤与纪律、专科理论及诊疗规范掌握情况、临床跟诊能力、实操技能掌握、小组学习表现、科研课题推进情况、职业素养与沟通能力等。</w:t>
      </w:r>
    </w:p>
    <w:p w14:paraId="370055F4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（二）终末结业考核</w:t>
      </w:r>
    </w:p>
    <w:p w14:paraId="0FDDAC5E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1.临床规范化诊疗、医学英语、综合管理能力为理论考试。</w:t>
      </w:r>
    </w:p>
    <w:p w14:paraId="6BBD8845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2.心理咨询与治疗技术考核要求三年内完成一个案例的长程治疗（半年以上）和一个案例的短程治疗（8-12次）。</w:t>
      </w:r>
    </w:p>
    <w:p w14:paraId="0F4DF353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3.科研考核为三年内完成一项科研立项或科研论文的撰写；成功立项或在《精神医学杂志》（或其他同级或更高级杂志）公开发表论文者视为本考核优秀。</w:t>
      </w:r>
    </w:p>
    <w:p w14:paraId="48E59C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E8"/>
    <w:rsid w:val="009A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2026-08-21T03:00:00Z</dcterms:created>
  <dc:creator>韩枫</dc:creator>
  <cp:lastModifiedBy>韩枫</cp:lastModifiedBy>
  <dcterms:modified xsi:type="dcterms:W3CDTF">2026-08-21T03:00:59Z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6756A783B43549428E4B6FA7E68F8727_11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