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BC60CA">
      <w:pPr>
        <w:spacing w:line="720" w:lineRule="exact"/>
        <w:rPr>
          <w:rFonts w:ascii="黑体" w:hAnsi="黑体" w:eastAsia="黑体" w:cs="黑体"/>
          <w:sz w:val="32"/>
          <w:szCs w:val="32"/>
        </w:rPr>
      </w:pPr>
      <w:r>
        <w:rPr>
          <w:rFonts w:hint="eastAsia" w:ascii="黑体" w:hAnsi="黑体" w:eastAsia="黑体" w:cs="黑体"/>
          <w:sz w:val="32"/>
          <w:szCs w:val="32"/>
        </w:rPr>
        <w:t>附件3</w:t>
      </w:r>
      <w:bookmarkStart w:id="0" w:name="_GoBack"/>
      <w:bookmarkEnd w:id="0"/>
    </w:p>
    <w:p w14:paraId="23D9F196">
      <w:pPr>
        <w:spacing w:line="700" w:lineRule="exact"/>
        <w:jc w:val="center"/>
        <w:rPr>
          <w:rFonts w:ascii="方正小标宋_GBK" w:hAnsi="方正小标宋_GBK" w:eastAsia="方正小标宋_GBK" w:cs="方正小标宋_GBK"/>
          <w:sz w:val="44"/>
          <w:szCs w:val="44"/>
        </w:rPr>
      </w:pPr>
    </w:p>
    <w:p w14:paraId="7B15D6EA">
      <w:pPr>
        <w:spacing w:line="7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广东省涉及人的生命科学和医学研究</w:t>
      </w:r>
    </w:p>
    <w:p w14:paraId="0FE2BD88">
      <w:pPr>
        <w:spacing w:line="7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区域伦理审查委托协议</w:t>
      </w:r>
    </w:p>
    <w:p w14:paraId="088DBAE3">
      <w:pPr>
        <w:spacing w:line="700" w:lineRule="exact"/>
        <w:rPr>
          <w:rFonts w:ascii="仿宋" w:hAnsi="仿宋" w:eastAsia="仿宋" w:cs="仿宋"/>
          <w:sz w:val="32"/>
          <w:szCs w:val="32"/>
        </w:rPr>
      </w:pPr>
    </w:p>
    <w:p w14:paraId="40475DF2">
      <w:pPr>
        <w:spacing w:line="560" w:lineRule="exact"/>
        <w:rPr>
          <w:rFonts w:ascii="仿宋" w:hAnsi="仿宋" w:eastAsia="仿宋" w:cs="仿宋"/>
          <w:sz w:val="32"/>
          <w:szCs w:val="32"/>
        </w:rPr>
      </w:pPr>
      <w:r>
        <w:rPr>
          <w:rFonts w:hint="eastAsia" w:ascii="仿宋" w:hAnsi="仿宋" w:eastAsia="仿宋" w:cs="仿宋"/>
          <w:sz w:val="32"/>
          <w:szCs w:val="32"/>
        </w:rPr>
        <w:t>甲方（委托方）：</w:t>
      </w:r>
    </w:p>
    <w:p w14:paraId="0CEBF1B2">
      <w:pPr>
        <w:spacing w:line="560" w:lineRule="exact"/>
        <w:rPr>
          <w:rFonts w:ascii="仿宋" w:hAnsi="仿宋" w:eastAsia="仿宋" w:cs="仿宋"/>
          <w:sz w:val="32"/>
          <w:szCs w:val="32"/>
        </w:rPr>
      </w:pPr>
      <w:r>
        <w:rPr>
          <w:rFonts w:hint="eastAsia" w:ascii="仿宋" w:hAnsi="仿宋" w:eastAsia="仿宋" w:cs="仿宋"/>
          <w:sz w:val="32"/>
          <w:szCs w:val="32"/>
        </w:rPr>
        <w:t>地址：</w:t>
      </w:r>
    </w:p>
    <w:p w14:paraId="52A3F8E7">
      <w:pPr>
        <w:spacing w:line="560" w:lineRule="exact"/>
        <w:rPr>
          <w:rFonts w:ascii="仿宋" w:hAnsi="仿宋" w:eastAsia="仿宋" w:cs="仿宋"/>
          <w:sz w:val="32"/>
          <w:szCs w:val="32"/>
        </w:rPr>
      </w:pPr>
      <w:r>
        <w:rPr>
          <w:rFonts w:hint="eastAsia" w:ascii="仿宋" w:hAnsi="仿宋" w:eastAsia="仿宋" w:cs="仿宋"/>
          <w:sz w:val="32"/>
          <w:szCs w:val="32"/>
        </w:rPr>
        <w:t>联系人：</w:t>
      </w:r>
    </w:p>
    <w:p w14:paraId="77909B71">
      <w:pPr>
        <w:spacing w:line="560" w:lineRule="exact"/>
        <w:rPr>
          <w:rFonts w:ascii="仿宋" w:hAnsi="仿宋" w:eastAsia="仿宋" w:cs="仿宋"/>
          <w:sz w:val="32"/>
          <w:szCs w:val="32"/>
        </w:rPr>
      </w:pPr>
      <w:r>
        <w:rPr>
          <w:rFonts w:hint="eastAsia" w:ascii="仿宋" w:hAnsi="仿宋" w:eastAsia="仿宋" w:cs="仿宋"/>
          <w:sz w:val="32"/>
          <w:szCs w:val="32"/>
        </w:rPr>
        <w:t>联系电话：</w:t>
      </w:r>
    </w:p>
    <w:p w14:paraId="01A842FA">
      <w:pPr>
        <w:spacing w:line="560" w:lineRule="exact"/>
        <w:rPr>
          <w:rFonts w:ascii="仿宋" w:hAnsi="仿宋" w:eastAsia="仿宋" w:cs="仿宋"/>
          <w:sz w:val="32"/>
          <w:szCs w:val="32"/>
        </w:rPr>
      </w:pPr>
      <w:r>
        <w:rPr>
          <w:rFonts w:hint="eastAsia" w:ascii="仿宋" w:hAnsi="仿宋" w:eastAsia="仿宋" w:cs="仿宋"/>
          <w:sz w:val="32"/>
          <w:szCs w:val="32"/>
        </w:rPr>
        <w:t>电子邮箱：</w:t>
      </w:r>
    </w:p>
    <w:p w14:paraId="2F1E2D24">
      <w:pPr>
        <w:spacing w:line="560" w:lineRule="exact"/>
        <w:rPr>
          <w:rFonts w:ascii="仿宋" w:hAnsi="仿宋" w:eastAsia="仿宋" w:cs="仿宋"/>
          <w:sz w:val="32"/>
          <w:szCs w:val="32"/>
        </w:rPr>
      </w:pPr>
      <w:r>
        <w:rPr>
          <w:rFonts w:hint="eastAsia" w:ascii="仿宋" w:hAnsi="仿宋" w:eastAsia="仿宋" w:cs="仿宋"/>
          <w:sz w:val="32"/>
          <w:szCs w:val="32"/>
        </w:rPr>
        <w:t>乙方（受托方/伦理审查委员会）：广东省医学会</w:t>
      </w:r>
    </w:p>
    <w:p w14:paraId="33B67A06">
      <w:pPr>
        <w:spacing w:line="560" w:lineRule="exact"/>
        <w:rPr>
          <w:rFonts w:ascii="仿宋" w:hAnsi="仿宋" w:eastAsia="仿宋" w:cs="仿宋"/>
          <w:sz w:val="32"/>
          <w:szCs w:val="32"/>
        </w:rPr>
      </w:pPr>
      <w:r>
        <w:rPr>
          <w:rFonts w:hint="eastAsia" w:ascii="仿宋" w:hAnsi="仿宋" w:eastAsia="仿宋" w:cs="仿宋"/>
          <w:sz w:val="32"/>
          <w:szCs w:val="32"/>
        </w:rPr>
        <w:t>地址：广州市越秀区解放中路185号</w:t>
      </w:r>
    </w:p>
    <w:p w14:paraId="7A740324">
      <w:pPr>
        <w:spacing w:line="560" w:lineRule="exact"/>
        <w:rPr>
          <w:rFonts w:ascii="仿宋" w:hAnsi="仿宋" w:eastAsia="仿宋" w:cs="仿宋"/>
          <w:sz w:val="32"/>
          <w:szCs w:val="32"/>
        </w:rPr>
      </w:pPr>
      <w:r>
        <w:rPr>
          <w:rFonts w:hint="eastAsia" w:ascii="仿宋" w:hAnsi="仿宋" w:eastAsia="仿宋" w:cs="仿宋"/>
          <w:sz w:val="32"/>
          <w:szCs w:val="32"/>
        </w:rPr>
        <w:t>联系人：李冰</w:t>
      </w:r>
    </w:p>
    <w:p w14:paraId="4FA98529">
      <w:pPr>
        <w:spacing w:line="560" w:lineRule="exact"/>
        <w:rPr>
          <w:rFonts w:ascii="仿宋" w:hAnsi="仿宋" w:eastAsia="仿宋" w:cs="仿宋"/>
          <w:sz w:val="32"/>
          <w:szCs w:val="32"/>
        </w:rPr>
      </w:pPr>
      <w:r>
        <w:rPr>
          <w:rFonts w:hint="eastAsia" w:ascii="仿宋" w:hAnsi="仿宋" w:eastAsia="仿宋" w:cs="仿宋"/>
          <w:sz w:val="32"/>
          <w:szCs w:val="32"/>
        </w:rPr>
        <w:t>联系电话：020-81858309</w:t>
      </w:r>
    </w:p>
    <w:p w14:paraId="3566488B">
      <w:pPr>
        <w:spacing w:line="560" w:lineRule="exact"/>
        <w:rPr>
          <w:rFonts w:ascii="仿宋" w:hAnsi="仿宋" w:eastAsia="仿宋" w:cs="仿宋"/>
          <w:sz w:val="32"/>
          <w:szCs w:val="32"/>
        </w:rPr>
      </w:pPr>
      <w:r>
        <w:rPr>
          <w:rFonts w:hint="eastAsia" w:ascii="仿宋" w:hAnsi="仿宋" w:eastAsia="仿宋" w:cs="仿宋"/>
          <w:sz w:val="32"/>
          <w:szCs w:val="32"/>
        </w:rPr>
        <w:t>电子邮箱：gdma1917@163.com</w:t>
      </w:r>
    </w:p>
    <w:p w14:paraId="2FF9BD63">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鉴于甲方拟开展</w:t>
      </w:r>
      <w:r>
        <w:rPr>
          <w:rFonts w:hint="eastAsia" w:ascii="仿宋" w:hAnsi="仿宋" w:eastAsia="仿宋" w:cs="仿宋"/>
          <w:color w:val="FF0000"/>
          <w:sz w:val="32"/>
          <w:szCs w:val="32"/>
        </w:rPr>
        <w:t>[具体项目名称/研究内容]</w:t>
      </w:r>
      <w:r>
        <w:rPr>
          <w:rFonts w:hint="eastAsia" w:ascii="仿宋" w:hAnsi="仿宋" w:eastAsia="仿宋" w:cs="仿宋"/>
          <w:sz w:val="32"/>
          <w:szCs w:val="32"/>
        </w:rPr>
        <w:t>，为确保项目符合伦理原则、保护受试者权益，依据相关法律法规及伦理审查管理要求，需委托广东省涉及人的生命科学和医学研究区域伦理审查委员会（以下简称伦理审查委员会）开展伦理审查；伦理审查委员会挂靠于广东省医学会（以下简称学会），由学会承担其合规管理、运营保障与协议履约责任，故由学会作为受托方签订本协议。现甲乙双方经友好协商，就伦理审查委托事宜达成如下协议：</w:t>
      </w:r>
    </w:p>
    <w:p w14:paraId="1AE33DFB">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一、委托事项</w:t>
      </w:r>
    </w:p>
    <w:p w14:paraId="1ACD96CF">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甲方委托伦理审查委员会对其提交的</w:t>
      </w:r>
      <w:r>
        <w:rPr>
          <w:rFonts w:hint="eastAsia" w:ascii="仿宋" w:hAnsi="仿宋" w:eastAsia="仿宋" w:cs="仿宋"/>
          <w:color w:val="FF0000"/>
          <w:sz w:val="32"/>
          <w:szCs w:val="32"/>
        </w:rPr>
        <w:t>[具体项目名称/研究内容]</w:t>
      </w:r>
      <w:r>
        <w:rPr>
          <w:rFonts w:hint="eastAsia" w:ascii="仿宋" w:hAnsi="仿宋" w:eastAsia="仿宋" w:cs="仿宋"/>
          <w:sz w:val="32"/>
          <w:szCs w:val="32"/>
        </w:rPr>
        <w:t>进行伦理审查。审查范围包括但不限于：研究目的、研究计划、受试者招募与筛选、知情同意过程、数据收集与处理、风险与受益评估、受试者保护措施等。</w:t>
      </w:r>
    </w:p>
    <w:p w14:paraId="5C1F47C2">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二、甲方权利与义务</w:t>
      </w:r>
    </w:p>
    <w:p w14:paraId="3710BF09">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（一）权利</w:t>
      </w:r>
    </w:p>
    <w:p w14:paraId="187D82C8">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有权要求伦理审查委员会按照相关法律法规、伦理准则及本协议约定进行伦理审查。有权了解伦理审查的进展情况及审查结果。</w:t>
      </w:r>
    </w:p>
    <w:p w14:paraId="220EE336">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（二）义务</w:t>
      </w:r>
    </w:p>
    <w:p w14:paraId="302F5D12">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1.开展伦理审查前，提供完整的研究项目资料，包括但不限于研究方案、研究者手册、知情同意书模板、受试者招募材料等，且确保所提供资料的真实性、准确性和完整性。</w:t>
      </w:r>
    </w:p>
    <w:p w14:paraId="241235D6">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2.根据伦理审查要求，配合伦理审查委员会完成伦理审查过程中的各项工作，如答疑、补充资料等。</w:t>
      </w:r>
    </w:p>
    <w:p w14:paraId="69A8125B">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3.在收到伦理审查委员会出具的伦理审查意见后，须按照审查意见对研究项目进行相应的补充完善与调整改进（如有需要），并在后续研究实施过程中严格遵守伦理审查原则及要求，</w:t>
      </w:r>
      <w:r>
        <w:rPr>
          <w:rFonts w:ascii="仿宋" w:hAnsi="仿宋" w:eastAsia="仿宋" w:cs="仿宋"/>
          <w:sz w:val="32"/>
          <w:szCs w:val="32"/>
        </w:rPr>
        <w:t>相关研究实施的主体责任由甲方自行承担，乙方不承担研究实施过程中的任何责任</w:t>
      </w:r>
      <w:r>
        <w:rPr>
          <w:rFonts w:hint="eastAsia" w:ascii="仿宋" w:hAnsi="仿宋" w:eastAsia="仿宋" w:cs="仿宋"/>
          <w:sz w:val="32"/>
          <w:szCs w:val="32"/>
        </w:rPr>
        <w:t>。</w:t>
      </w:r>
    </w:p>
    <w:p w14:paraId="6FD50F10">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三、伦理审查委员会权利与义务</w:t>
      </w:r>
    </w:p>
    <w:p w14:paraId="5BAFC921">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（一）权利</w:t>
      </w:r>
    </w:p>
    <w:p w14:paraId="01C3DB9F">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有权要求甲方提供完整且准确的研究项目资料以便进行伦理审查。有权根据审查情况向甲方提出合理的疑问、要求补充资料或修改研究方案等。</w:t>
      </w:r>
    </w:p>
    <w:p w14:paraId="588A0C90">
      <w:pPr>
        <w:spacing w:line="560" w:lineRule="exact"/>
        <w:ind w:firstLine="640" w:firstLineChars="200"/>
        <w:rPr>
          <w:rFonts w:hint="eastAsia" w:ascii="仿宋" w:hAnsi="仿宋" w:eastAsia="仿宋" w:cs="仿宋"/>
          <w:sz w:val="32"/>
          <w:szCs w:val="32"/>
        </w:rPr>
      </w:pPr>
      <w:r>
        <w:rPr>
          <w:rFonts w:ascii="仿宋" w:hAnsi="仿宋" w:eastAsia="仿宋" w:cs="仿宋"/>
          <w:sz w:val="32"/>
          <w:szCs w:val="32"/>
        </w:rPr>
        <w:t>甲方提出的超出本协议约定审查范围的修改要求或额外咨询需求，不属于本协议服务内容。乙方有权要求甲方另行签订服务协议并支付相应费用后，再行处理相关事项。</w:t>
      </w:r>
    </w:p>
    <w:p w14:paraId="51CD1410">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（二）义务</w:t>
      </w:r>
    </w:p>
    <w:p w14:paraId="43879796">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1.按照国家相关法律法规、伦理准则对甲方提交的研究项目进行全面、客观、公正的伦理审查。</w:t>
      </w:r>
    </w:p>
    <w:p w14:paraId="43CF23F1">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2.在收到甲方完整的研究项目资料后的5个工作日内启动伦理审查程序，并在20个工作日（复审修改完善等特殊情况除外）出具伦理审查书面意见，告知甲方审查结果（通过、修改后通过、不通过等）及具体理由。</w:t>
      </w:r>
      <w:r>
        <w:rPr>
          <w:rFonts w:ascii="仿宋" w:hAnsi="仿宋" w:eastAsia="仿宋" w:cs="仿宋"/>
          <w:sz w:val="32"/>
          <w:szCs w:val="32"/>
        </w:rPr>
        <w:t>但因甲方补充或修改资料、答复疑问、复审修改完善，或因政策调整等非乙方原因导致审查延误的，相关期限相应顺延，顺延时间由双方根据实际延误情况予以确认。</w:t>
      </w:r>
    </w:p>
    <w:p w14:paraId="7CA2B534">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四、保密条款</w:t>
      </w:r>
    </w:p>
    <w:p w14:paraId="1594BC5F">
      <w:pPr>
        <w:spacing w:line="560" w:lineRule="exact"/>
        <w:ind w:firstLine="640" w:firstLineChars="200"/>
        <w:rPr>
          <w:rFonts w:ascii="仿宋" w:hAnsi="仿宋" w:eastAsia="仿宋" w:cs="仿宋"/>
          <w:sz w:val="32"/>
          <w:szCs w:val="32"/>
        </w:rPr>
      </w:pPr>
      <w:r>
        <w:rPr>
          <w:rFonts w:ascii="仿宋" w:hAnsi="仿宋" w:eastAsia="仿宋" w:cs="仿宋"/>
          <w:sz w:val="32"/>
          <w:szCs w:val="32"/>
        </w:rPr>
        <w:t>甲方应对其提交的受试者信息等个人信息的合法性、来源合规性承担全部责任，确保已取得信息主体的合法授权，可供乙方为本次伦理审查目的处理；</w:t>
      </w:r>
    </w:p>
    <w:p w14:paraId="090E983C">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双方应对在研究过程中获取的对方商业秘密、技术资料、受试者信息等保密信息予以严格保密，未经对方书面同意，不得向第三方泄露。保密期限自本协议生效之日起至相关保密信息成为公开信息时止。</w:t>
      </w:r>
    </w:p>
    <w:p w14:paraId="0FF2F185">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五、费用及支付方式</w:t>
      </w:r>
    </w:p>
    <w:p w14:paraId="762825DF">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（一）费用标准。初始审查：会议审查、紧急审查及应急审查费均为20000元/次；简易审查费为8000元/次。复审：会议审查费为5000元/次；简易审查费为3000元/次。跟踪审查：会议审查和简易审查均为3000元/次。</w:t>
      </w:r>
    </w:p>
    <w:p w14:paraId="7D41E2CE">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甲方向伦理审查委员会支付会议审查服务费用共计人民币</w:t>
      </w:r>
      <w:r>
        <w:rPr>
          <w:rFonts w:hint="eastAsia" w:ascii="仿宋" w:hAnsi="仿宋" w:eastAsia="仿宋" w:cs="仿宋"/>
          <w:color w:val="FF0000"/>
          <w:sz w:val="32"/>
          <w:szCs w:val="32"/>
        </w:rPr>
        <w:t>[XX]</w:t>
      </w:r>
      <w:r>
        <w:rPr>
          <w:rFonts w:hint="eastAsia" w:ascii="仿宋" w:hAnsi="仿宋" w:eastAsia="仿宋" w:cs="仿宋"/>
          <w:sz w:val="32"/>
          <w:szCs w:val="32"/>
        </w:rPr>
        <w:t>元（大写：</w:t>
      </w:r>
      <w:r>
        <w:rPr>
          <w:rFonts w:hint="eastAsia" w:ascii="仿宋" w:hAnsi="仿宋" w:eastAsia="仿宋" w:cs="仿宋"/>
          <w:color w:val="FF0000"/>
          <w:sz w:val="32"/>
          <w:szCs w:val="32"/>
        </w:rPr>
        <w:t>[大写金额写法]</w:t>
      </w:r>
      <w:r>
        <w:rPr>
          <w:rFonts w:hint="eastAsia" w:ascii="仿宋" w:hAnsi="仿宋" w:eastAsia="仿宋" w:cs="仿宋"/>
          <w:sz w:val="32"/>
          <w:szCs w:val="32"/>
        </w:rPr>
        <w:t>）。</w:t>
      </w:r>
    </w:p>
    <w:p w14:paraId="63A6F058">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（二）甲方应在本协议签订后的10个工作日内，将全部费用一次性支付至伦理审查委员会指定的银行账户。</w:t>
      </w:r>
    </w:p>
    <w:p w14:paraId="165F5562">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收款单位：广东省医学会，汇款注明“医学伦理审查服务费”。开户银行：中国银行广州惠福西路支行，账号：740657738085。汇款查询及开具发票请联系财务：020-81845767。</w:t>
      </w:r>
    </w:p>
    <w:p w14:paraId="625B5C47">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（三）开具发票说明。签订合同后，将以下资料发送至邮箱abc81845767@qq.com，十个工作日之内处理完毕（节假日延迟）。</w:t>
      </w:r>
    </w:p>
    <w:p w14:paraId="65EFFB2A">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1.汇款凭证</w:t>
      </w:r>
    </w:p>
    <w:p w14:paraId="42835F43">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2.可复制的开票资料（单位抬头+税号）</w:t>
      </w:r>
    </w:p>
    <w:p w14:paraId="44EA617C">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3.参加会议或申报项目名称</w:t>
      </w:r>
    </w:p>
    <w:p w14:paraId="6EAAAB36">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4.备注需要普票或专票</w:t>
      </w:r>
    </w:p>
    <w:p w14:paraId="2477164D">
      <w:pPr>
        <w:spacing w:line="560" w:lineRule="exact"/>
        <w:ind w:firstLine="640" w:firstLineChars="200"/>
        <w:rPr>
          <w:rFonts w:ascii="黑体" w:hAnsi="黑体" w:eastAsia="黑体" w:cs="黑体"/>
          <w:sz w:val="32"/>
          <w:szCs w:val="32"/>
        </w:rPr>
      </w:pPr>
      <w:r>
        <w:rPr>
          <w:rFonts w:hint="eastAsia" w:ascii="仿宋" w:hAnsi="仿宋" w:eastAsia="仿宋" w:cs="仿宋"/>
          <w:sz w:val="32"/>
          <w:szCs w:val="32"/>
        </w:rPr>
        <w:t>5.接收发票的邮箱或手机</w:t>
      </w:r>
    </w:p>
    <w:p w14:paraId="079F602B">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六、违约责任</w:t>
      </w:r>
    </w:p>
    <w:p w14:paraId="0838FD15">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若甲方未按照本协议约定向伦理审查委员会提供完整的研究项目资料或不配合伦理审查委员会进行伦理审查工作，导致伦理审查无法正常进行或延误，甲方应承担相应责任，且伦理审查委员会有权视情况暂停或终止审查工作，已收取的费用不予退还。</w:t>
      </w:r>
    </w:p>
    <w:p w14:paraId="0D51CF98">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（二）若伦理审查委员会未按照本协议约定的程序、标准及期限进行伦理审查或未对甲方提供的资料及相关信息予以保密，伦理审查委员会应承担相应责任，应退还甲方已支付的费用。</w:t>
      </w:r>
    </w:p>
    <w:p w14:paraId="1695C034">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（三）若一方违反本协议其他条款约定，应承担违约责任，赔偿对方因此遭受的损失。</w:t>
      </w:r>
    </w:p>
    <w:p w14:paraId="09FB5765">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七、争议解决</w:t>
      </w:r>
    </w:p>
    <w:p w14:paraId="0A5482A1">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双方因执行本协议发生的争议，应首先通过友好协商解决；协商不成的，提交至伦理审查委员会所在地人民法院通过诉讼途径解决。</w:t>
      </w:r>
    </w:p>
    <w:p w14:paraId="67241228">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八、协议生效与终止</w:t>
      </w:r>
    </w:p>
    <w:p w14:paraId="6DD98728">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协议自双方签字盖章之日起生效，有效期至伦理审查委员会出具最终审查意见之日止。在协议期限届满后，若项目信息仍处于保密期限内，各方仍应严格遵守保密义务，直至保密期限届满。本协议一式两份，甲乙双方各执一份，具有同等法律效力。本协议未尽事宜，双方可签订补充协议，补充协议与本协议具有同等法律效力。</w:t>
      </w:r>
    </w:p>
    <w:p w14:paraId="4D2308AF">
      <w:pPr>
        <w:spacing w:line="560" w:lineRule="exact"/>
        <w:rPr>
          <w:rFonts w:ascii="仿宋" w:hAnsi="仿宋" w:eastAsia="仿宋" w:cs="仿宋"/>
          <w:sz w:val="32"/>
          <w:szCs w:val="32"/>
        </w:rPr>
      </w:pPr>
    </w:p>
    <w:p w14:paraId="541104DA">
      <w:pPr>
        <w:spacing w:line="560" w:lineRule="exact"/>
        <w:rPr>
          <w:rFonts w:ascii="仿宋" w:hAnsi="仿宋" w:eastAsia="仿宋" w:cs="仿宋"/>
          <w:sz w:val="32"/>
          <w:szCs w:val="32"/>
        </w:rPr>
      </w:pPr>
    </w:p>
    <w:p w14:paraId="2BF412E3">
      <w:pPr>
        <w:spacing w:line="560" w:lineRule="exact"/>
        <w:rPr>
          <w:rFonts w:ascii="仿宋" w:hAnsi="仿宋" w:eastAsia="仿宋" w:cs="仿宋"/>
          <w:sz w:val="32"/>
          <w:szCs w:val="32"/>
        </w:rPr>
      </w:pPr>
      <w:r>
        <w:rPr>
          <w:rFonts w:hint="eastAsia" w:ascii="仿宋" w:hAnsi="仿宋" w:eastAsia="仿宋" w:cs="仿宋"/>
          <w:sz w:val="32"/>
          <w:szCs w:val="32"/>
        </w:rPr>
        <w:t>甲方（盖章）：_________       乙方（盖章）：_________</w:t>
      </w:r>
    </w:p>
    <w:p w14:paraId="4D855353">
      <w:pPr>
        <w:spacing w:line="560" w:lineRule="exact"/>
        <w:rPr>
          <w:rFonts w:ascii="仿宋" w:hAnsi="仿宋" w:eastAsia="仿宋" w:cs="仿宋"/>
          <w:sz w:val="32"/>
          <w:szCs w:val="32"/>
        </w:rPr>
      </w:pPr>
      <w:r>
        <w:rPr>
          <w:rFonts w:hint="eastAsia" w:ascii="仿宋" w:hAnsi="仿宋" w:eastAsia="仿宋" w:cs="仿宋"/>
          <w:sz w:val="32"/>
          <w:szCs w:val="32"/>
        </w:rPr>
        <w:t>代表（签字）：_________       代表（签字）：_________</w:t>
      </w:r>
    </w:p>
    <w:p w14:paraId="0EDA6E39">
      <w:pPr>
        <w:spacing w:line="560" w:lineRule="exact"/>
        <w:rPr>
          <w:rFonts w:ascii="仿宋" w:hAnsi="仿宋" w:eastAsia="仿宋" w:cs="仿宋"/>
          <w:sz w:val="32"/>
          <w:szCs w:val="32"/>
        </w:rPr>
      </w:pPr>
      <w:r>
        <w:rPr>
          <w:rFonts w:hint="eastAsia" w:ascii="仿宋" w:hAnsi="仿宋" w:eastAsia="仿宋" w:cs="仿宋"/>
          <w:sz w:val="32"/>
          <w:szCs w:val="32"/>
        </w:rPr>
        <w:t>日期：____年_ _月_ _日       日期：____年_ _月_ _日</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02AEE12-8918-419C-860B-7DFA4FEA722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00645284-B54B-46BB-A094-071D8B686F9D}"/>
  </w:font>
  <w:font w:name="仿宋">
    <w:panose1 w:val="02010609060101010101"/>
    <w:charset w:val="86"/>
    <w:family w:val="modern"/>
    <w:pitch w:val="default"/>
    <w:sig w:usb0="800002BF" w:usb1="38CF7CFA" w:usb2="00000016" w:usb3="00000000" w:csb0="00040001" w:csb1="00000000"/>
    <w:embedRegular r:id="rId3" w:fontKey="{FE37939C-A54B-4320-803E-E8C0BC572FA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749AE">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-97155</wp:posOffset>
              </wp:positionV>
              <wp:extent cx="509905" cy="21018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9905" cy="2101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30C2CD">
                          <w:pPr>
                            <w:pStyle w:val="3"/>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7.65pt;height:16.55pt;width:40.15pt;mso-position-horizontal:outside;mso-position-horizontal-relative:margin;z-index:251659264;mso-width-relative:page;mso-height-relative:page;" filled="f" stroked="f" coordsize="21600,21600" o:gfxdata="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gjqTy1AAAAAYBAAAPAAAAAAAAAAEAIAAAACIAAABkcnMvZG93bnJldi54bWxQSwEC&#10;FAAUAAAACACHTuJAB20IBzECAABVBAAADgAAAAAAAAABACAAAAAjAQAAZHJzL2Uyb0RvYy54bWxQ&#10;SwUGAAAAAAYABgBZAQAAxgUAAAAA&#10;">
              <v:fill on="f" focussize="0,0"/>
              <v:stroke on="f" weight="0.5pt"/>
              <v:imagedata o:title=""/>
              <o:lock v:ext="edit" aspectratio="f"/>
              <v:textbox inset="0mm,0mm,0mm,0mm">
                <w:txbxContent>
                  <w:p w14:paraId="7430C2CD">
                    <w:pPr>
                      <w:pStyle w:val="3"/>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3Y2I3OTRlNTA1NjUwZGY1NGI3NTM4NWZhMGI4N2IifQ=="/>
  </w:docVars>
  <w:rsids>
    <w:rsidRoot w:val="0002535E"/>
    <w:rsid w:val="0002535E"/>
    <w:rsid w:val="005C75E2"/>
    <w:rsid w:val="008C0142"/>
    <w:rsid w:val="00CE70EE"/>
    <w:rsid w:val="034321B9"/>
    <w:rsid w:val="04C95266"/>
    <w:rsid w:val="0A5F5B47"/>
    <w:rsid w:val="0C0C7D59"/>
    <w:rsid w:val="0D0120C6"/>
    <w:rsid w:val="12C55158"/>
    <w:rsid w:val="14A256E2"/>
    <w:rsid w:val="167B431E"/>
    <w:rsid w:val="189B616F"/>
    <w:rsid w:val="263E61A1"/>
    <w:rsid w:val="276B6707"/>
    <w:rsid w:val="2C4174A9"/>
    <w:rsid w:val="2DBB27E5"/>
    <w:rsid w:val="2EFB65DA"/>
    <w:rsid w:val="31536C01"/>
    <w:rsid w:val="359823A0"/>
    <w:rsid w:val="37214C51"/>
    <w:rsid w:val="3B1D688D"/>
    <w:rsid w:val="3DA728CE"/>
    <w:rsid w:val="43AF2165"/>
    <w:rsid w:val="44B01153"/>
    <w:rsid w:val="47D40B4C"/>
    <w:rsid w:val="561F1972"/>
    <w:rsid w:val="59144998"/>
    <w:rsid w:val="5BB624A0"/>
    <w:rsid w:val="5BF87419"/>
    <w:rsid w:val="617C5E16"/>
    <w:rsid w:val="65191DE1"/>
    <w:rsid w:val="70155DF2"/>
    <w:rsid w:val="729C427D"/>
    <w:rsid w:val="73F13FD2"/>
    <w:rsid w:val="78B763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7">
    <w:name w:val="Revision"/>
    <w:hidden/>
    <w:unhideWhenUsed/>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2123</Words>
  <Characters>2259</Characters>
  <Lines>16</Lines>
  <Paragraphs>4</Paragraphs>
  <TotalTime>15</TotalTime>
  <ScaleCrop>false</ScaleCrop>
  <LinksUpToDate>false</LinksUpToDate>
  <CharactersWithSpaces>2284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2024-11-11T08:22:00Z</dcterms:created>
  <dc:creator>lib</dc:creator>
  <cp:lastModifiedBy>套马的汉子</cp:lastModifiedBy>
  <dcterms:modified xsi:type="dcterms:W3CDTF">2026-08-25T01:45:44Z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DB60771CFD354EF0B18FEEBE82343068_12</vt:lpwstr>
  </property>
  <property fmtid="{D5CDD505-2E9C-101B-9397-08002B2CF9AE}" pid="4" name="KSOTemplateDocerSaveRecord">
    <vt:lpwstr>eyJoZGlkIjoiZGE3Y2I3OTRlNTA1NjUwZGY1NGI3NTM4NWZhMGI4N2IiLCJ1c2VySWQiOiIyMzM2NjYzMjAifQ==</vt:lpwstr>
  </property>
</Properties>
</file>