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55DBA">
      <w:pPr>
        <w:jc w:val="both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附件1：</w:t>
      </w:r>
    </w:p>
    <w:p w14:paraId="3D656A8C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病例演讲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环节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评分表</w:t>
      </w:r>
    </w:p>
    <w:tbl>
      <w:tblPr>
        <w:tblStyle w:val="3"/>
        <w:tblW w:w="5734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43"/>
        <w:gridCol w:w="640"/>
        <w:gridCol w:w="4792"/>
        <w:gridCol w:w="1077"/>
        <w:gridCol w:w="930"/>
        <w:gridCol w:w="866"/>
      </w:tblGrid>
      <w:tr w14:paraId="6E9E1F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1329814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</w:rPr>
              <w:t>评分考核项</w:t>
            </w:r>
          </w:p>
        </w:tc>
        <w:tc>
          <w:tcPr>
            <w:tcW w:w="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E30112E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</w:rPr>
              <w:t>分值</w:t>
            </w: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1432986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18"/>
              </w:rPr>
            </w:pPr>
          </w:p>
        </w:tc>
        <w:tc>
          <w:tcPr>
            <w:tcW w:w="5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990FB82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</w:rPr>
              <w:t>标准要求</w:t>
            </w:r>
          </w:p>
        </w:tc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FAFCFCB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</w:rPr>
              <w:t>要点记录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0012E0C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</w:rPr>
              <w:t>得分</w:t>
            </w:r>
          </w:p>
        </w:tc>
      </w:tr>
      <w:tr w14:paraId="169A2A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55F30AE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一、病例质量</w:t>
            </w:r>
          </w:p>
        </w:tc>
        <w:tc>
          <w:tcPr>
            <w:tcW w:w="33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70FA21B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20</w:t>
            </w: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259E0C6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优（16-20）：罕见病/疑难病，诊疗过程曲折，具教学启发性</w:t>
            </w:r>
          </w:p>
        </w:tc>
        <w:tc>
          <w:tcPr>
            <w:tcW w:w="5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0239222">
            <w:pPr>
              <w:pStyle w:val="2"/>
              <w:widowControl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病例代表性、疑难程度、教学价值</w:t>
            </w:r>
          </w:p>
        </w:tc>
        <w:tc>
          <w:tcPr>
            <w:tcW w:w="4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6CC9AE4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  <w:tc>
          <w:tcPr>
            <w:tcW w:w="45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8E2D5C5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</w:tr>
      <w:tr w14:paraId="63BAB8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BD87999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3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1B9AE94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49FF659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良（11-15）：常见病特殊表现，有一定教学价值</w:t>
            </w:r>
          </w:p>
        </w:tc>
        <w:tc>
          <w:tcPr>
            <w:tcW w:w="5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C3C9663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3F1DE5B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82C4405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</w:tr>
      <w:tr w14:paraId="6EBACC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EF2580D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3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B18E91B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5D80663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中（6-10）：普通病例，诊疗过程常规</w:t>
            </w:r>
          </w:p>
        </w:tc>
        <w:tc>
          <w:tcPr>
            <w:tcW w:w="5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B0B6765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8AF8C78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5E66582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</w:tr>
      <w:tr w14:paraId="433145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A0EDC7A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3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84C3F76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DB95DAB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差（0-5）：病例选择不当，缺乏代表性</w:t>
            </w:r>
          </w:p>
        </w:tc>
        <w:tc>
          <w:tcPr>
            <w:tcW w:w="5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6B339D1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165C539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9A8E051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</w:tr>
      <w:tr w14:paraId="18CCA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6EFB13C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二、诊疗逻辑</w:t>
            </w:r>
          </w:p>
        </w:tc>
        <w:tc>
          <w:tcPr>
            <w:tcW w:w="33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7971089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25</w:t>
            </w: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54634CD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诊断证据链完整（10分）</w:t>
            </w:r>
          </w:p>
        </w:tc>
        <w:tc>
          <w:tcPr>
            <w:tcW w:w="5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8EA50FE">
            <w:pPr>
              <w:pStyle w:val="2"/>
              <w:widowControl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诊断依据充分性、鉴别诊断合理性、治疗决策科学性</w:t>
            </w:r>
          </w:p>
        </w:tc>
        <w:tc>
          <w:tcPr>
            <w:tcW w:w="4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C7A43AB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DBFFE37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</w:tr>
      <w:tr w14:paraId="54ED7A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1A63C22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3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9C24068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24DCC03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鉴别诊断全面性（8分）</w:t>
            </w:r>
          </w:p>
        </w:tc>
        <w:tc>
          <w:tcPr>
            <w:tcW w:w="5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04024B5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B83CBE0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F1943FA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</w:tr>
      <w:tr w14:paraId="32DA40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2377B8E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3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BB3E311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51BDE29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治疗方案的循证依据（7分）</w:t>
            </w:r>
          </w:p>
        </w:tc>
        <w:tc>
          <w:tcPr>
            <w:tcW w:w="5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B399DA6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2F79A83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DF43891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</w:tr>
      <w:tr w14:paraId="2FD33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2B0E80C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三、内容深度</w:t>
            </w:r>
          </w:p>
        </w:tc>
        <w:tc>
          <w:tcPr>
            <w:tcW w:w="33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56A1CF3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20</w:t>
            </w: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3C0DEBF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机制分析清晰（8分）</w:t>
            </w:r>
          </w:p>
        </w:tc>
        <w:tc>
          <w:tcPr>
            <w:tcW w:w="5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323F571">
            <w:pPr>
              <w:pStyle w:val="2"/>
              <w:widowControl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病理机制分析、循证医学引用、领域前沿结合</w:t>
            </w:r>
          </w:p>
        </w:tc>
        <w:tc>
          <w:tcPr>
            <w:tcW w:w="4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2AE6F4E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95F0772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</w:tr>
      <w:tr w14:paraId="349F47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AD25B92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3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6EB40E3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11B3624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引用最新指南/文献（7分）</w:t>
            </w:r>
          </w:p>
        </w:tc>
        <w:tc>
          <w:tcPr>
            <w:tcW w:w="5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B650135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9F35F2C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A550B1B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</w:tr>
      <w:tr w14:paraId="722CD1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000BA45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3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B58A660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C5D12C1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延伸思考或经验总结（5分）</w:t>
            </w:r>
          </w:p>
        </w:tc>
        <w:tc>
          <w:tcPr>
            <w:tcW w:w="5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FA7E903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9CAD64A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DC42977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</w:tr>
      <w:tr w14:paraId="624E3F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3DEE619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四、演讲表达</w:t>
            </w:r>
          </w:p>
        </w:tc>
        <w:tc>
          <w:tcPr>
            <w:tcW w:w="33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5BF4D92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20</w:t>
            </w: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8A74381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语言专业且通俗易懂（8分）</w:t>
            </w:r>
          </w:p>
        </w:tc>
        <w:tc>
          <w:tcPr>
            <w:tcW w:w="5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8BAD270">
            <w:pPr>
              <w:pStyle w:val="2"/>
              <w:widowControl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语言流畅性、逻辑清晰度、重点突出性</w:t>
            </w:r>
          </w:p>
        </w:tc>
        <w:tc>
          <w:tcPr>
            <w:tcW w:w="4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B03D115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08232A4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</w:tr>
      <w:tr w14:paraId="57F67C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A98384D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3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90C2EF9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66AB3AB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逻辑连贯，层次分明（7分）</w:t>
            </w:r>
          </w:p>
        </w:tc>
        <w:tc>
          <w:tcPr>
            <w:tcW w:w="5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D1FA53C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7C8548B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6F66547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</w:tr>
      <w:tr w14:paraId="37160D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D65BF32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3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8BA9FD9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16BDD3F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互动与感染力（5分）</w:t>
            </w:r>
          </w:p>
        </w:tc>
        <w:tc>
          <w:tcPr>
            <w:tcW w:w="5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6535B35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AECF062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E401337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</w:tr>
      <w:tr w14:paraId="146A51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2CF76D8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五、视觉呈现</w:t>
            </w:r>
          </w:p>
        </w:tc>
        <w:tc>
          <w:tcPr>
            <w:tcW w:w="33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25F6975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10</w:t>
            </w: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04F4698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PPT图文并茂无冗余（6分）</w:t>
            </w:r>
          </w:p>
        </w:tc>
        <w:tc>
          <w:tcPr>
            <w:tcW w:w="5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E51E6B1">
            <w:pPr>
              <w:pStyle w:val="2"/>
              <w:widowControl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PPT设计简洁专业、图表数据直观、文字精炼</w:t>
            </w:r>
          </w:p>
        </w:tc>
        <w:tc>
          <w:tcPr>
            <w:tcW w:w="4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7F49914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426D201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</w:tr>
      <w:tr w14:paraId="5B4A71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8CEA603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3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50F564E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4CA4921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关键数据可视化突出（4分）</w:t>
            </w:r>
          </w:p>
        </w:tc>
        <w:tc>
          <w:tcPr>
            <w:tcW w:w="5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2F46615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859B6F9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E4FF38C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</w:tr>
      <w:tr w14:paraId="0A198B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6A48399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六、时间控制</w:t>
            </w:r>
          </w:p>
        </w:tc>
        <w:tc>
          <w:tcPr>
            <w:tcW w:w="33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90759AE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928C3ED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7-8分钟：5分</w:t>
            </w:r>
          </w:p>
        </w:tc>
        <w:tc>
          <w:tcPr>
            <w:tcW w:w="5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682E87C">
            <w:pPr>
              <w:pStyle w:val="2"/>
              <w:widowControl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严格控制在8分钟内（超时30秒起扣分）</w:t>
            </w:r>
          </w:p>
        </w:tc>
        <w:tc>
          <w:tcPr>
            <w:tcW w:w="4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6DD6744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BE65AC7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</w:tr>
      <w:tr w14:paraId="74067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D0FE356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3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A3FCF5E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ECB2C75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8.5-9分钟：4分</w:t>
            </w:r>
          </w:p>
        </w:tc>
        <w:tc>
          <w:tcPr>
            <w:tcW w:w="5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2F3AC1C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F90B162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20EA4CF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</w:tr>
      <w:tr w14:paraId="133CCA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AFA6C16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3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AE513AD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2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CF98B66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超时：每超30秒扣1分（扣完为止）</w:t>
            </w:r>
          </w:p>
        </w:tc>
        <w:tc>
          <w:tcPr>
            <w:tcW w:w="5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B6BA2DD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89950FF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A5A3531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</w:tr>
      <w:tr w14:paraId="09E705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405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F6B8D26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</w:rPr>
              <w:t>总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</w:rPr>
              <w:t>分</w:t>
            </w:r>
          </w:p>
        </w:tc>
        <w:tc>
          <w:tcPr>
            <w:tcW w:w="9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B8C4E7A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1"/>
              </w:rPr>
            </w:pPr>
          </w:p>
        </w:tc>
      </w:tr>
    </w:tbl>
    <w:p w14:paraId="159197B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546005"/>
    <w:rsid w:val="6B54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2026-09-14T01:17:00Z</dcterms:created>
  <dc:creator>韩枫</dc:creator>
  <cp:lastModifiedBy>韩枫</cp:lastModifiedBy>
  <dcterms:modified xsi:type="dcterms:W3CDTF">2026-09-14T01:17:57Z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9C27DE02DB73473DA1C3F6866567CDD5_11</vt:lpwstr>
  </property>
  <property fmtid="{D5CDD505-2E9C-101B-9397-08002B2CF9AE}" pid="4" name="KSOTemplateDocerSaveRecord">
    <vt:lpwstr>eyJoZGlkIjoiYmEzNjBiNWNiMDAzZDAwNTUyM2Q0OTU0YjZiZDhjMDAiLCJ1c2VySWQiOiIzMTc5ODg2MjMifQ==</vt:lpwstr>
  </property>
</Properties>
</file>