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4D272">
      <w:pPr>
        <w:spacing w:before="0" w:beforeLines="0" w:line="360" w:lineRule="auto"/>
        <w:rPr>
          <w:rFonts w:hint="eastAsia" w:ascii="黑体" w:hAnsi="黑体" w:eastAsia="黑体" w:cs="仿宋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仿宋"/>
          <w:sz w:val="32"/>
          <w:szCs w:val="32"/>
        </w:rPr>
        <w:t>附件</w:t>
      </w:r>
    </w:p>
    <w:p w14:paraId="241A4265">
      <w:pPr>
        <w:spacing w:before="0" w:beforeLines="0" w:line="360" w:lineRule="auto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Cs w:val="40"/>
        </w:rPr>
        <w:t>儿外科医师分会基层巡讲活动（东营站）日程安排</w:t>
      </w:r>
    </w:p>
    <w:tbl>
      <w:tblPr>
        <w:tblStyle w:val="16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4536"/>
        <w:gridCol w:w="3119"/>
      </w:tblGrid>
      <w:tr w14:paraId="33592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838" w:type="dxa"/>
            <w:vAlign w:val="center"/>
          </w:tcPr>
          <w:p w14:paraId="1E71F496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kern w:val="0"/>
                <w:sz w:val="28"/>
                <w:szCs w:val="28"/>
              </w:rPr>
              <w:t>时间</w:t>
            </w:r>
          </w:p>
        </w:tc>
        <w:tc>
          <w:tcPr>
            <w:tcW w:w="4536" w:type="dxa"/>
            <w:vAlign w:val="center"/>
          </w:tcPr>
          <w:p w14:paraId="14C0D472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kern w:val="0"/>
                <w:sz w:val="28"/>
                <w:szCs w:val="28"/>
              </w:rPr>
              <w:t>内容</w:t>
            </w:r>
          </w:p>
        </w:tc>
        <w:tc>
          <w:tcPr>
            <w:tcW w:w="3119" w:type="dxa"/>
            <w:vAlign w:val="center"/>
          </w:tcPr>
          <w:p w14:paraId="44A2C47F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kern w:val="0"/>
                <w:sz w:val="28"/>
                <w:szCs w:val="28"/>
              </w:rPr>
              <w:t>讲者</w:t>
            </w:r>
          </w:p>
        </w:tc>
      </w:tr>
      <w:tr w14:paraId="6F951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838" w:type="dxa"/>
            <w:vAlign w:val="center"/>
          </w:tcPr>
          <w:p w14:paraId="7E396C22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8:00-8:10</w:t>
            </w:r>
          </w:p>
        </w:tc>
        <w:tc>
          <w:tcPr>
            <w:tcW w:w="4536" w:type="dxa"/>
            <w:vAlign w:val="center"/>
          </w:tcPr>
          <w:p w14:paraId="7BF64557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开幕式</w:t>
            </w:r>
          </w:p>
        </w:tc>
        <w:tc>
          <w:tcPr>
            <w:tcW w:w="3119" w:type="dxa"/>
            <w:vAlign w:val="center"/>
          </w:tcPr>
          <w:p w14:paraId="31CF1783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顾涛</w:t>
            </w:r>
          </w:p>
          <w:p w14:paraId="70C5CEA2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东营胜利油田中心医院</w:t>
            </w:r>
          </w:p>
        </w:tc>
      </w:tr>
      <w:tr w14:paraId="0CA44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838" w:type="dxa"/>
            <w:vAlign w:val="center"/>
          </w:tcPr>
          <w:p w14:paraId="45F01AC3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8:10-8:40</w:t>
            </w:r>
          </w:p>
        </w:tc>
        <w:tc>
          <w:tcPr>
            <w:tcW w:w="4536" w:type="dxa"/>
            <w:vAlign w:val="center"/>
          </w:tcPr>
          <w:p w14:paraId="273F867B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I型神经纤维瘤病（NF1）的早期筛查与诊断标准</w:t>
            </w:r>
          </w:p>
        </w:tc>
        <w:tc>
          <w:tcPr>
            <w:tcW w:w="3119" w:type="dxa"/>
            <w:vAlign w:val="center"/>
          </w:tcPr>
          <w:p w14:paraId="4B16D5C7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李爱武</w:t>
            </w:r>
          </w:p>
          <w:p w14:paraId="46141CDE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山东大学齐鲁医院</w:t>
            </w:r>
          </w:p>
        </w:tc>
      </w:tr>
      <w:tr w14:paraId="30267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838" w:type="dxa"/>
            <w:vAlign w:val="center"/>
          </w:tcPr>
          <w:p w14:paraId="1565D39C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8:40-9:10</w:t>
            </w:r>
          </w:p>
        </w:tc>
        <w:tc>
          <w:tcPr>
            <w:tcW w:w="4536" w:type="dxa"/>
            <w:vAlign w:val="center"/>
          </w:tcPr>
          <w:p w14:paraId="7E73D7D7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丛状神经纤维瘤（PNF）的全病程管理（儿童期及青春期诊疗策略）</w:t>
            </w:r>
          </w:p>
        </w:tc>
        <w:tc>
          <w:tcPr>
            <w:tcW w:w="3119" w:type="dxa"/>
            <w:vAlign w:val="center"/>
          </w:tcPr>
          <w:p w14:paraId="3D2C60F2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姜政</w:t>
            </w:r>
          </w:p>
          <w:p w14:paraId="6A8FF7E8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山东大学齐鲁医院</w:t>
            </w:r>
          </w:p>
        </w:tc>
      </w:tr>
      <w:tr w14:paraId="33021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838" w:type="dxa"/>
            <w:vAlign w:val="center"/>
          </w:tcPr>
          <w:p w14:paraId="4DC502F0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9:10-9:40</w:t>
            </w:r>
          </w:p>
        </w:tc>
        <w:tc>
          <w:tcPr>
            <w:tcW w:w="4536" w:type="dxa"/>
            <w:vAlign w:val="center"/>
          </w:tcPr>
          <w:p w14:paraId="1A0E888E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1型神经纤维瘤病的影像学评估</w:t>
            </w:r>
          </w:p>
        </w:tc>
        <w:tc>
          <w:tcPr>
            <w:tcW w:w="3119" w:type="dxa"/>
            <w:vAlign w:val="center"/>
          </w:tcPr>
          <w:p w14:paraId="3A99817C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许蕾</w:t>
            </w:r>
          </w:p>
          <w:p w14:paraId="2E0939FB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东营省立油田中心医院</w:t>
            </w:r>
          </w:p>
        </w:tc>
      </w:tr>
      <w:tr w14:paraId="6F865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838" w:type="dxa"/>
            <w:vAlign w:val="center"/>
          </w:tcPr>
          <w:p w14:paraId="71C7DD3C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9:40-10:10</w:t>
            </w:r>
          </w:p>
        </w:tc>
        <w:tc>
          <w:tcPr>
            <w:tcW w:w="4536" w:type="dxa"/>
            <w:vAlign w:val="center"/>
          </w:tcPr>
          <w:p w14:paraId="1B7F2E93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讨论</w:t>
            </w:r>
          </w:p>
        </w:tc>
        <w:tc>
          <w:tcPr>
            <w:tcW w:w="3119" w:type="dxa"/>
            <w:vAlign w:val="center"/>
          </w:tcPr>
          <w:p w14:paraId="792A86E7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史济洲，李爱武，姜政，刘永东，周鹏，耿磊等</w:t>
            </w:r>
          </w:p>
        </w:tc>
      </w:tr>
      <w:tr w14:paraId="2230F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838" w:type="dxa"/>
            <w:vAlign w:val="center"/>
          </w:tcPr>
          <w:p w14:paraId="0F39E664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10:10-10:20</w:t>
            </w:r>
          </w:p>
        </w:tc>
        <w:tc>
          <w:tcPr>
            <w:tcW w:w="4536" w:type="dxa"/>
            <w:vAlign w:val="center"/>
          </w:tcPr>
          <w:p w14:paraId="3B4853AF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大会总结</w:t>
            </w:r>
          </w:p>
        </w:tc>
        <w:tc>
          <w:tcPr>
            <w:tcW w:w="3119" w:type="dxa"/>
            <w:vAlign w:val="center"/>
          </w:tcPr>
          <w:p w14:paraId="60BF33BE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史济洲                 东营胜利油田中心医院</w:t>
            </w:r>
          </w:p>
        </w:tc>
      </w:tr>
      <w:tr w14:paraId="4FC99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838" w:type="dxa"/>
            <w:vAlign w:val="center"/>
          </w:tcPr>
          <w:p w14:paraId="4AB4DBD5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10:20-12:20</w:t>
            </w:r>
          </w:p>
        </w:tc>
        <w:tc>
          <w:tcPr>
            <w:tcW w:w="4536" w:type="dxa"/>
            <w:vAlign w:val="center"/>
          </w:tcPr>
          <w:p w14:paraId="17624DA1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义诊</w:t>
            </w:r>
          </w:p>
        </w:tc>
        <w:tc>
          <w:tcPr>
            <w:tcW w:w="3119" w:type="dxa"/>
            <w:vAlign w:val="center"/>
          </w:tcPr>
          <w:p w14:paraId="3148C566">
            <w:pPr>
              <w:spacing w:before="0" w:beforeLines="0"/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全体专家</w:t>
            </w:r>
          </w:p>
        </w:tc>
      </w:tr>
    </w:tbl>
    <w:p w14:paraId="2463C0BD">
      <w:pPr>
        <w:spacing w:before="27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701" w:right="1588" w:bottom="1440" w:left="1588" w:header="851" w:footer="454" w:gutter="0"/>
      <w:cols w:space="425" w:num="1"/>
      <w:docGrid w:type="lines" w:linePitch="544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armonyOS Sans SC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83528241"/>
      <w:docPartObj>
        <w:docPartGallery w:val="AutoText"/>
      </w:docPartObj>
    </w:sdtPr>
    <w:sdtEndPr>
      <w:rPr>
        <w:rFonts w:ascii="宋体" w:hAnsi="宋体" w:eastAsia="宋体"/>
        <w:sz w:val="21"/>
        <w:szCs w:val="21"/>
      </w:rPr>
    </w:sdtEndPr>
    <w:sdtContent>
      <w:p w14:paraId="134F2FA4">
        <w:pPr>
          <w:pStyle w:val="11"/>
          <w:spacing w:before="120"/>
          <w:jc w:val="center"/>
          <w:rPr>
            <w:rFonts w:hint="eastAsia" w:ascii="宋体" w:hAnsi="宋体" w:eastAsia="宋体"/>
            <w:sz w:val="21"/>
            <w:szCs w:val="21"/>
          </w:rPr>
        </w:pPr>
        <w:r>
          <w:rPr>
            <w:rFonts w:ascii="宋体" w:hAnsi="宋体" w:eastAsia="宋体"/>
            <w:sz w:val="21"/>
            <w:szCs w:val="21"/>
          </w:rPr>
          <w:fldChar w:fldCharType="begin"/>
        </w:r>
        <w:r>
          <w:rPr>
            <w:rFonts w:ascii="宋体" w:hAnsi="宋体" w:eastAsia="宋体"/>
            <w:sz w:val="21"/>
            <w:szCs w:val="21"/>
          </w:rPr>
          <w:instrText xml:space="preserve">PAGE   \* MERGEFORMAT</w:instrText>
        </w:r>
        <w:r>
          <w:rPr>
            <w:rFonts w:ascii="宋体" w:hAnsi="宋体" w:eastAsia="宋体"/>
            <w:sz w:val="21"/>
            <w:szCs w:val="21"/>
          </w:rPr>
          <w:fldChar w:fldCharType="separate"/>
        </w:r>
        <w:r>
          <w:rPr>
            <w:rFonts w:ascii="宋体" w:hAnsi="宋体" w:eastAsia="宋体"/>
            <w:sz w:val="21"/>
            <w:szCs w:val="21"/>
            <w:lang w:val="zh-CN"/>
          </w:rPr>
          <w:t>2</w:t>
        </w:r>
        <w:r>
          <w:rPr>
            <w:rFonts w:ascii="宋体" w:hAnsi="宋体" w:eastAsia="宋体"/>
            <w:sz w:val="21"/>
            <w:szCs w:val="21"/>
          </w:rPr>
          <w:fldChar w:fldCharType="end"/>
        </w:r>
      </w:p>
    </w:sdtContent>
  </w:sdt>
  <w:p w14:paraId="14CC27B4">
    <w:pPr>
      <w:pStyle w:val="11"/>
      <w:spacing w:before="12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BC743">
    <w:pPr>
      <w:pStyle w:val="11"/>
      <w:spacing w:before="12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DB03F">
    <w:pPr>
      <w:pStyle w:val="11"/>
      <w:spacing w:before="12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66C173">
    <w:pPr>
      <w:pStyle w:val="12"/>
      <w:spacing w:before="12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9CB14">
    <w:pPr>
      <w:pStyle w:val="12"/>
      <w:spacing w:before="120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C2A23">
    <w:pPr>
      <w:pStyle w:val="12"/>
      <w:spacing w:before="12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200"/>
  <w:drawingGridVerticalSpacing w:val="272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BC1"/>
    <w:rsid w:val="001723FD"/>
    <w:rsid w:val="00252916"/>
    <w:rsid w:val="00451CB4"/>
    <w:rsid w:val="005443F2"/>
    <w:rsid w:val="007952BA"/>
    <w:rsid w:val="00D47BC1"/>
    <w:rsid w:val="00F50C03"/>
    <w:rsid w:val="6A11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50" w:beforeLines="50" w:after="0" w:line="240" w:lineRule="auto"/>
      <w:jc w:val="both"/>
    </w:pPr>
    <w:rPr>
      <w:rFonts w:eastAsia="HarmonyOS Sans SC" w:asciiTheme="minorHAnsi" w:hAnsiTheme="minorHAnsi" w:cstheme="minorBidi"/>
      <w:kern w:val="2"/>
      <w:sz w:val="40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napToGrid/>
      <w:spacing w:before="480" w:beforeLines="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napToGrid/>
      <w:spacing w:before="160" w:beforeLines="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Cs w:val="40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napToGrid/>
      <w:spacing w:before="160" w:beforeLines="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napToGrid/>
      <w:spacing w:before="80" w:beforeLines="0" w:after="40" w:line="278" w:lineRule="auto"/>
      <w:jc w:val="left"/>
      <w:outlineLvl w:val="3"/>
    </w:pPr>
    <w:rPr>
      <w:rFonts w:eastAsiaTheme="minorEastAsia"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napToGrid/>
      <w:spacing w:before="80" w:beforeLines="0" w:after="40" w:line="278" w:lineRule="auto"/>
      <w:jc w:val="left"/>
      <w:outlineLvl w:val="4"/>
    </w:pPr>
    <w:rPr>
      <w:rFonts w:eastAsiaTheme="minorEastAsia" w:cstheme="majorBidi"/>
      <w:color w:val="2F5597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napToGrid/>
      <w:spacing w:before="40" w:beforeLines="0" w:line="278" w:lineRule="auto"/>
      <w:jc w:val="left"/>
      <w:outlineLvl w:val="5"/>
    </w:pPr>
    <w:rPr>
      <w:rFonts w:eastAsiaTheme="minorEastAsia" w:cstheme="majorBidi"/>
      <w:b/>
      <w:bCs/>
      <w:color w:val="2F5597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napToGrid/>
      <w:spacing w:before="40" w:beforeLines="0" w:line="278" w:lineRule="auto"/>
      <w:jc w:val="left"/>
      <w:outlineLvl w:val="6"/>
    </w:pPr>
    <w:rPr>
      <w:rFonts w:eastAsiaTheme="minorEastAsia"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napToGrid/>
      <w:spacing w:before="0" w:beforeLines="0" w:line="278" w:lineRule="auto"/>
      <w:jc w:val="left"/>
      <w:outlineLvl w:val="7"/>
    </w:pPr>
    <w:rPr>
      <w:rFonts w:eastAsiaTheme="min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napToGrid/>
      <w:spacing w:before="0" w:beforeLines="0"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napToGrid/>
      <w:spacing w:before="0" w:beforeLines="0"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7"/>
    <w:qFormat/>
    <w:uiPriority w:val="10"/>
    <w:pPr>
      <w:snapToGrid/>
      <w:spacing w:before="0" w:beforeLines="0"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6">
    <w:name w:val="Table Grid"/>
    <w:basedOn w:val="15"/>
    <w:qFormat/>
    <w:uiPriority w:val="39"/>
    <w:pPr>
      <w:spacing w:after="0" w:line="240" w:lineRule="auto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napToGrid/>
      <w:spacing w:before="160" w:beforeLines="0" w:after="160" w:line="278" w:lineRule="auto"/>
      <w:jc w:val="center"/>
    </w:pPr>
    <w:rPr>
      <w:rFonts w:eastAsiaTheme="minorEastAsia"/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snapToGrid/>
      <w:spacing w:before="0" w:beforeLines="0" w:after="160" w:line="278" w:lineRule="auto"/>
      <w:ind w:left="720"/>
      <w:contextualSpacing/>
      <w:jc w:val="left"/>
    </w:pPr>
    <w:rPr>
      <w:rFonts w:eastAsiaTheme="minorEastAsia"/>
      <w:sz w:val="22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napToGrid/>
      <w:spacing w:before="360" w:beforeLines="0" w:after="360" w:line="278" w:lineRule="auto"/>
      <w:ind w:left="864" w:right="864"/>
      <w:jc w:val="center"/>
    </w:pPr>
    <w:rPr>
      <w:rFonts w:eastAsiaTheme="minorEastAsia"/>
      <w:i/>
      <w:iCs/>
      <w:color w:val="2F5597" w:themeColor="accent1" w:themeShade="BF"/>
      <w:sz w:val="22"/>
      <w14:ligatures w14:val="standardContextual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uiPriority w:val="99"/>
    <w:rPr>
      <w:rFonts w:eastAsia="HarmonyOS Sans SC"/>
      <w:sz w:val="18"/>
      <w:szCs w:val="18"/>
      <w14:ligatures w14:val="none"/>
    </w:rPr>
  </w:style>
  <w:style w:type="character" w:customStyle="1" w:styleId="37">
    <w:name w:val="页脚 字符"/>
    <w:basedOn w:val="17"/>
    <w:link w:val="11"/>
    <w:qFormat/>
    <w:uiPriority w:val="99"/>
    <w:rPr>
      <w:rFonts w:eastAsia="HarmonyOS Sans SC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404</Words>
  <Characters>437</Characters>
  <Lines>7</Lines>
  <Paragraphs>2</Paragraphs>
  <TotalTime>1</TotalTime>
  <ScaleCrop>false</ScaleCrop>
  <LinksUpToDate>false</LinksUpToDate>
  <CharactersWithSpaces>437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2026-10-08T06:58:00Z</dcterms:created>
  <dc:creator>sun sun</dc:creator>
  <cp:lastModifiedBy>韩枫</cp:lastModifiedBy>
  <cp:lastPrinted>2026-10-08T07:02:00Z</cp:lastPrinted>
  <dcterms:modified xsi:type="dcterms:W3CDTF">2026-10-08T07:14:12Z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eyJoZGlkIjoiYThlNmZlMmU2OWE4ZjEzZDc2ZGVhMTg2MDc1MTk0N2IiLCJ1c2VySWQiOiIzMTc5ODg2MjMifQ==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EE23C8F049C442FF8ACF4172CC04998D_13</vt:lpwstr>
  </property>
</Properties>
</file>